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D6" w:rsidRDefault="0089709C" w:rsidP="0089709C">
      <w:pPr>
        <w:pStyle w:val="21"/>
        <w:spacing w:line="360" w:lineRule="auto"/>
        <w:rPr>
          <w:b/>
          <w:szCs w:val="28"/>
          <w:lang w:val="ru-RU"/>
        </w:rPr>
      </w:pPr>
      <w:r w:rsidRPr="00577D2F">
        <w:rPr>
          <w:b/>
          <w:szCs w:val="28"/>
        </w:rPr>
        <w:t xml:space="preserve">Звітування завідувача </w:t>
      </w:r>
    </w:p>
    <w:p w:rsidR="00AA45D6" w:rsidRDefault="0089709C" w:rsidP="0089709C">
      <w:pPr>
        <w:pStyle w:val="21"/>
        <w:spacing w:line="360" w:lineRule="auto"/>
        <w:rPr>
          <w:b/>
          <w:szCs w:val="28"/>
          <w:lang w:val="ru-RU"/>
        </w:rPr>
      </w:pPr>
      <w:r w:rsidRPr="00577D2F">
        <w:rPr>
          <w:b/>
          <w:szCs w:val="28"/>
        </w:rPr>
        <w:t>комунального</w:t>
      </w:r>
      <w:r>
        <w:rPr>
          <w:b/>
          <w:szCs w:val="28"/>
        </w:rPr>
        <w:t xml:space="preserve"> </w:t>
      </w:r>
      <w:r w:rsidRPr="00577D2F">
        <w:rPr>
          <w:b/>
          <w:szCs w:val="28"/>
        </w:rPr>
        <w:t>закладу</w:t>
      </w:r>
      <w:r w:rsidR="00AA45D6">
        <w:rPr>
          <w:b/>
          <w:szCs w:val="28"/>
          <w:lang w:val="ru-RU"/>
        </w:rPr>
        <w:t xml:space="preserve"> </w:t>
      </w:r>
      <w:r w:rsidRPr="00577D2F">
        <w:rPr>
          <w:b/>
          <w:szCs w:val="28"/>
        </w:rPr>
        <w:t>«</w:t>
      </w:r>
      <w:r w:rsidRPr="009651CF">
        <w:rPr>
          <w:b/>
          <w:szCs w:val="28"/>
        </w:rPr>
        <w:t>Дошкільн</w:t>
      </w:r>
      <w:r w:rsidRPr="00577D2F">
        <w:rPr>
          <w:b/>
          <w:szCs w:val="28"/>
        </w:rPr>
        <w:t xml:space="preserve">ий навчальний заклад </w:t>
      </w:r>
    </w:p>
    <w:p w:rsidR="0089709C" w:rsidRPr="00577D2F" w:rsidRDefault="0089709C" w:rsidP="0089709C">
      <w:pPr>
        <w:pStyle w:val="21"/>
        <w:spacing w:line="360" w:lineRule="auto"/>
        <w:rPr>
          <w:b/>
          <w:szCs w:val="28"/>
        </w:rPr>
      </w:pPr>
      <w:r w:rsidRPr="00577D2F">
        <w:rPr>
          <w:b/>
          <w:szCs w:val="28"/>
        </w:rPr>
        <w:t>(ясла - садок) № 353</w:t>
      </w:r>
      <w:r w:rsidR="00AA45D6">
        <w:rPr>
          <w:b/>
          <w:szCs w:val="28"/>
          <w:lang w:val="ru-RU"/>
        </w:rPr>
        <w:t xml:space="preserve"> </w:t>
      </w:r>
      <w:r w:rsidRPr="00577D2F">
        <w:rPr>
          <w:b/>
          <w:szCs w:val="28"/>
        </w:rPr>
        <w:t xml:space="preserve"> комбінованого типу Харківської міської ради» </w:t>
      </w:r>
    </w:p>
    <w:p w:rsidR="0089709C" w:rsidRDefault="0089709C" w:rsidP="0089709C">
      <w:pPr>
        <w:pStyle w:val="21"/>
        <w:spacing w:line="360" w:lineRule="auto"/>
        <w:rPr>
          <w:b/>
          <w:szCs w:val="28"/>
        </w:rPr>
      </w:pPr>
      <w:r w:rsidRPr="00577D2F">
        <w:rPr>
          <w:b/>
          <w:szCs w:val="28"/>
        </w:rPr>
        <w:t>про свою діяльність</w:t>
      </w:r>
      <w:r>
        <w:rPr>
          <w:b/>
          <w:szCs w:val="28"/>
        </w:rPr>
        <w:t xml:space="preserve"> </w:t>
      </w:r>
      <w:r w:rsidRPr="00577D2F">
        <w:rPr>
          <w:b/>
          <w:szCs w:val="28"/>
        </w:rPr>
        <w:t>перед педагогічним колективом та громадськістю</w:t>
      </w:r>
    </w:p>
    <w:p w:rsidR="0089709C" w:rsidRPr="009263D9" w:rsidRDefault="0089709C" w:rsidP="0089709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E8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AE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92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н.р.</w:t>
      </w:r>
    </w:p>
    <w:p w:rsidR="0089709C" w:rsidRPr="00577D2F" w:rsidRDefault="0089709C" w:rsidP="0089709C">
      <w:pPr>
        <w:pStyle w:val="21"/>
        <w:spacing w:line="360" w:lineRule="auto"/>
        <w:rPr>
          <w:b/>
          <w:szCs w:val="28"/>
        </w:rPr>
      </w:pPr>
    </w:p>
    <w:p w:rsidR="0089709C" w:rsidRPr="00577D2F" w:rsidRDefault="0089709C" w:rsidP="0089709C">
      <w:pPr>
        <w:pStyle w:val="21"/>
        <w:spacing w:line="360" w:lineRule="auto"/>
        <w:rPr>
          <w:b/>
          <w:szCs w:val="28"/>
        </w:rPr>
      </w:pPr>
    </w:p>
    <w:p w:rsidR="0089709C" w:rsidRPr="005112C2" w:rsidRDefault="0089709C" w:rsidP="0089709C">
      <w:pPr>
        <w:pStyle w:val="21"/>
        <w:jc w:val="left"/>
        <w:rPr>
          <w:szCs w:val="28"/>
        </w:rPr>
      </w:pPr>
      <w:r w:rsidRPr="005112C2">
        <w:rPr>
          <w:szCs w:val="28"/>
          <w:u w:val="single"/>
        </w:rPr>
        <w:t>Дата</w:t>
      </w:r>
      <w:r w:rsidR="00AE449D">
        <w:rPr>
          <w:szCs w:val="28"/>
        </w:rPr>
        <w:t>: 26</w:t>
      </w:r>
      <w:r w:rsidRPr="005112C2">
        <w:rPr>
          <w:szCs w:val="28"/>
        </w:rPr>
        <w:t>.0</w:t>
      </w:r>
      <w:r w:rsidR="00AE449D">
        <w:rPr>
          <w:szCs w:val="28"/>
          <w:lang w:val="ru-RU"/>
        </w:rPr>
        <w:t>8</w:t>
      </w:r>
      <w:r w:rsidRPr="005112C2">
        <w:rPr>
          <w:szCs w:val="28"/>
        </w:rPr>
        <w:t>.</w:t>
      </w:r>
      <w:r w:rsidR="00AE449D">
        <w:rPr>
          <w:szCs w:val="28"/>
        </w:rPr>
        <w:t>2020</w:t>
      </w:r>
      <w:r w:rsidRPr="005112C2">
        <w:rPr>
          <w:szCs w:val="28"/>
        </w:rPr>
        <w:t>.</w:t>
      </w:r>
    </w:p>
    <w:p w:rsidR="0089709C" w:rsidRPr="005112C2" w:rsidRDefault="0089709C" w:rsidP="0089709C">
      <w:pPr>
        <w:pStyle w:val="21"/>
        <w:jc w:val="left"/>
        <w:rPr>
          <w:szCs w:val="28"/>
          <w:lang w:val="ru-RU"/>
        </w:rPr>
      </w:pPr>
      <w:r w:rsidRPr="005112C2">
        <w:rPr>
          <w:szCs w:val="28"/>
          <w:u w:val="single"/>
        </w:rPr>
        <w:t>Час</w:t>
      </w:r>
      <w:r w:rsidR="00624669">
        <w:rPr>
          <w:szCs w:val="28"/>
        </w:rPr>
        <w:t>: 1</w:t>
      </w:r>
      <w:r w:rsidR="00624669">
        <w:rPr>
          <w:szCs w:val="28"/>
          <w:lang w:val="ru-RU"/>
        </w:rPr>
        <w:t>7</w:t>
      </w:r>
      <w:r w:rsidRPr="005112C2">
        <w:rPr>
          <w:szCs w:val="28"/>
        </w:rPr>
        <w:t>:</w:t>
      </w:r>
      <w:r w:rsidR="00624669">
        <w:rPr>
          <w:szCs w:val="28"/>
          <w:lang w:val="ru-RU"/>
        </w:rPr>
        <w:t>0</w:t>
      </w:r>
      <w:r w:rsidR="00E84615">
        <w:rPr>
          <w:szCs w:val="28"/>
          <w:lang w:val="ru-RU"/>
        </w:rPr>
        <w:t>0</w:t>
      </w:r>
    </w:p>
    <w:p w:rsidR="0089709C" w:rsidRPr="005112C2" w:rsidRDefault="0089709C" w:rsidP="0089709C">
      <w:pPr>
        <w:pStyle w:val="21"/>
        <w:jc w:val="left"/>
        <w:rPr>
          <w:szCs w:val="28"/>
        </w:rPr>
      </w:pPr>
      <w:r w:rsidRPr="005112C2">
        <w:rPr>
          <w:szCs w:val="28"/>
          <w:u w:val="single"/>
        </w:rPr>
        <w:t>Місце проведення</w:t>
      </w:r>
      <w:r w:rsidRPr="005112C2">
        <w:rPr>
          <w:szCs w:val="28"/>
        </w:rPr>
        <w:t xml:space="preserve">: актова зала </w:t>
      </w:r>
      <w:proofErr w:type="spellStart"/>
      <w:r w:rsidR="00E84615">
        <w:rPr>
          <w:szCs w:val="28"/>
        </w:rPr>
        <w:t>КЗ</w:t>
      </w:r>
      <w:proofErr w:type="spellEnd"/>
      <w:r w:rsidR="00E84615">
        <w:rPr>
          <w:szCs w:val="28"/>
        </w:rPr>
        <w:t xml:space="preserve"> «</w:t>
      </w:r>
      <w:r w:rsidRPr="005112C2">
        <w:rPr>
          <w:szCs w:val="28"/>
        </w:rPr>
        <w:t>ДНЗ № 353</w:t>
      </w:r>
      <w:r w:rsidR="00E84615">
        <w:rPr>
          <w:szCs w:val="28"/>
        </w:rPr>
        <w:t>»</w:t>
      </w:r>
      <w:r w:rsidRPr="005112C2">
        <w:rPr>
          <w:szCs w:val="28"/>
        </w:rPr>
        <w:t>.</w:t>
      </w:r>
    </w:p>
    <w:p w:rsidR="0089709C" w:rsidRPr="000661A1" w:rsidRDefault="0089709C" w:rsidP="0089709C">
      <w:pPr>
        <w:pStyle w:val="21"/>
        <w:jc w:val="left"/>
        <w:rPr>
          <w:b/>
          <w:sz w:val="24"/>
          <w:szCs w:val="24"/>
        </w:rPr>
      </w:pPr>
    </w:p>
    <w:p w:rsidR="009263D9" w:rsidRPr="009263D9" w:rsidRDefault="009263D9" w:rsidP="00071A28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263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Даний звіт зроблений на підставі наказу Міністерства освіти і науки України від 23.03.2005 р. № 178, «Положення про порядок звітування керівників дошкільних загальноосвітніх та професійно-технічних навчальних закладів перед пед. колективом та громадськістю».</w:t>
      </w:r>
    </w:p>
    <w:p w:rsidR="009263D9" w:rsidRPr="006B1FC8" w:rsidRDefault="009263D9" w:rsidP="009263D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B1F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</w:t>
      </w:r>
      <w:r w:rsidRPr="006B1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подальше </w:t>
      </w:r>
      <w:r w:rsidR="00E717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</w:t>
      </w:r>
      <w:r w:rsidRPr="006B1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9263D9" w:rsidRPr="00266F38" w:rsidRDefault="009263D9" w:rsidP="009263D9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6F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звітування:</w:t>
      </w:r>
    </w:p>
    <w:p w:rsidR="009263D9" w:rsidRPr="00266F38" w:rsidRDefault="009263D9" w:rsidP="009263D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6F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Забезпечити прозорість, відкритість і демократичність управління </w:t>
      </w:r>
      <w:r w:rsidR="009651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закладу дошкільної освіти</w:t>
      </w:r>
      <w:r w:rsidRPr="00266F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263D9" w:rsidRPr="00A91CB8" w:rsidRDefault="009263D9" w:rsidP="009263D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1C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Стимулювати вплив громадськості на прийняття та виконання керівником відповідних рішень у сфері управління </w:t>
      </w:r>
      <w:r w:rsidR="009651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закладу дошкільної освіти</w:t>
      </w:r>
      <w:r w:rsidRPr="00A91C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71A28" w:rsidRDefault="00071A28" w:rsidP="00071A28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1E35" w:rsidRPr="00B14838" w:rsidRDefault="00F156B0" w:rsidP="005C1E35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«Дошкільний навчальний заклад (ясла-</w:t>
      </w:r>
      <w:r w:rsidR="005C1E35">
        <w:rPr>
          <w:rFonts w:ascii="Times New Roman" w:hAnsi="Times New Roman"/>
          <w:sz w:val="28"/>
          <w:szCs w:val="28"/>
          <w:lang w:val="uk-UA"/>
        </w:rPr>
        <w:t>сад) №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353 комбінованого типу</w:t>
      </w:r>
      <w:r w:rsidR="005C1E35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»</w:t>
      </w:r>
      <w:r w:rsidR="005C1E35">
        <w:rPr>
          <w:rFonts w:ascii="Times New Roman" w:hAnsi="Times New Roman"/>
          <w:sz w:val="28"/>
          <w:szCs w:val="28"/>
          <w:lang w:val="uk-UA"/>
        </w:rPr>
        <w:t xml:space="preserve"> має ліцензію №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24341088 Управління освіти Харківської обласної державної адміністрації на здійснення діяльності, пов’язаної із наданням послуг для одержання освіти за рівнем дошкільної підготовки загального розвитку.</w:t>
      </w:r>
    </w:p>
    <w:p w:rsidR="005C1E35" w:rsidRPr="009651CF" w:rsidRDefault="00E84615" w:rsidP="00965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9651CF">
        <w:rPr>
          <w:rFonts w:ascii="Times New Roman" w:hAnsi="Times New Roman"/>
          <w:sz w:val="28"/>
          <w:szCs w:val="28"/>
          <w:lang w:val="uk-UA"/>
        </w:rPr>
        <w:t>Комунальний заклад «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Дошкільний</w:t>
      </w:r>
      <w:r w:rsidR="005C1E35">
        <w:rPr>
          <w:rFonts w:ascii="Times New Roman" w:hAnsi="Times New Roman"/>
          <w:sz w:val="28"/>
          <w:szCs w:val="28"/>
          <w:lang w:val="uk-UA"/>
        </w:rPr>
        <w:t xml:space="preserve"> навчальний заклад (ясла-сад) №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353 комбінованого типу </w:t>
      </w:r>
      <w:r w:rsidR="009651CF">
        <w:rPr>
          <w:rFonts w:ascii="Times New Roman" w:hAnsi="Times New Roman"/>
          <w:sz w:val="28"/>
          <w:szCs w:val="28"/>
          <w:lang w:val="uk-UA"/>
        </w:rPr>
        <w:t xml:space="preserve">Харківської міської ради» 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розташовано за адресою: м. Харків, 61009, вул. Валдайська 19-а, тел.: </w:t>
      </w:r>
      <w:r w:rsidR="005C1E35">
        <w:rPr>
          <w:rFonts w:ascii="Times New Roman" w:hAnsi="Times New Roman"/>
          <w:sz w:val="28"/>
          <w:szCs w:val="28"/>
          <w:lang w:val="uk-UA"/>
        </w:rPr>
        <w:t>725-13-6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4, e-</w:t>
      </w:r>
      <w:proofErr w:type="spellStart"/>
      <w:r w:rsidR="005C1E35" w:rsidRPr="00B14838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E35" w:rsidRPr="00E8461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B263C">
        <w:fldChar w:fldCharType="begin"/>
      </w:r>
      <w:r w:rsidR="007B263C">
        <w:instrText>HYPERLINK</w:instrText>
      </w:r>
      <w:r w:rsidR="007B263C" w:rsidRPr="00D24407">
        <w:rPr>
          <w:lang w:val="uk-UA"/>
        </w:rPr>
        <w:instrText xml:space="preserve"> "</w:instrText>
      </w:r>
      <w:r w:rsidR="007B263C">
        <w:instrText>mailto</w:instrText>
      </w:r>
      <w:r w:rsidR="007B263C" w:rsidRPr="00D24407">
        <w:rPr>
          <w:lang w:val="uk-UA"/>
        </w:rPr>
        <w:instrText>:</w:instrText>
      </w:r>
      <w:r w:rsidR="007B263C">
        <w:instrText>kh</w:instrText>
      </w:r>
      <w:r w:rsidR="007B263C" w:rsidRPr="00D24407">
        <w:rPr>
          <w:lang w:val="uk-UA"/>
        </w:rPr>
        <w:instrText>.</w:instrText>
      </w:r>
      <w:r w:rsidR="007B263C">
        <w:instrText>dnz</w:instrText>
      </w:r>
      <w:r w:rsidR="007B263C" w:rsidRPr="00D24407">
        <w:rPr>
          <w:lang w:val="uk-UA"/>
        </w:rPr>
        <w:instrText>-353@</w:instrText>
      </w:r>
      <w:r w:rsidR="007B263C">
        <w:instrText>ukr</w:instrText>
      </w:r>
      <w:r w:rsidR="007B263C" w:rsidRPr="00D24407">
        <w:rPr>
          <w:lang w:val="uk-UA"/>
        </w:rPr>
        <w:instrText>.</w:instrText>
      </w:r>
      <w:r w:rsidR="007B263C">
        <w:instrText>net</w:instrText>
      </w:r>
      <w:r w:rsidR="007B263C" w:rsidRPr="00D24407">
        <w:rPr>
          <w:lang w:val="uk-UA"/>
        </w:rPr>
        <w:instrText>" \</w:instrText>
      </w:r>
      <w:r w:rsidR="007B263C">
        <w:instrText>t</w:instrText>
      </w:r>
      <w:r w:rsidR="007B263C" w:rsidRPr="00D24407">
        <w:rPr>
          <w:lang w:val="uk-UA"/>
        </w:rPr>
        <w:instrText xml:space="preserve"> "_</w:instrText>
      </w:r>
      <w:r w:rsidR="007B263C">
        <w:instrText>blank</w:instrText>
      </w:r>
      <w:r w:rsidR="007B263C" w:rsidRPr="00D24407">
        <w:rPr>
          <w:lang w:val="uk-UA"/>
        </w:rPr>
        <w:instrText>"</w:instrText>
      </w:r>
      <w:r w:rsidR="007B263C">
        <w:fldChar w:fldCharType="separate"/>
      </w:r>
      <w:r w:rsidRPr="00E846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kh</w:t>
      </w:r>
      <w:r w:rsidRPr="00E846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Pr="00E846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dnz</w:t>
      </w:r>
      <w:r w:rsidRPr="00E846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-353@</w:t>
      </w:r>
      <w:r w:rsidRPr="00E846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ukr</w:t>
      </w:r>
      <w:r w:rsidRPr="00E846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Pr="00E8461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net</w:t>
      </w:r>
      <w:r w:rsidR="007B263C">
        <w:fldChar w:fldCharType="end"/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, сайт </w:t>
      </w:r>
      <w:r w:rsidR="005C1E35" w:rsidRPr="00B14838">
        <w:rPr>
          <w:rStyle w:val="a3"/>
          <w:rFonts w:ascii="Times New Roman" w:hAnsi="Times New Roman"/>
          <w:sz w:val="28"/>
          <w:szCs w:val="28"/>
          <w:lang w:val="uk-UA"/>
        </w:rPr>
        <w:t>http://dnz353.klasna.com</w:t>
      </w:r>
      <w:r w:rsidR="005C1E35" w:rsidRPr="00B14838">
        <w:rPr>
          <w:rFonts w:ascii="Times New Roman" w:hAnsi="Times New Roman"/>
          <w:color w:val="0070C0"/>
          <w:sz w:val="28"/>
          <w:szCs w:val="28"/>
          <w:lang w:val="uk-UA"/>
        </w:rPr>
        <w:t>/,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 у типовому приміщенні, яке містить в собі групові кімнати, музичний та фізкультурний зали, методичний кабінет, кабінет практичного психолога, медичний блок та інші службові приміщення. Засновано в 1968 році.</w:t>
      </w:r>
    </w:p>
    <w:p w:rsidR="005C1E35" w:rsidRPr="00B14838" w:rsidRDefault="005C1E35" w:rsidP="005C1E35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proofErr w:type="spellStart"/>
      <w:r w:rsidR="009263D9" w:rsidRPr="009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озрахований</w:t>
      </w:r>
      <w:proofErr w:type="spellEnd"/>
      <w:r w:rsidR="009263D9" w:rsidRPr="009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12 </w:t>
      </w:r>
      <w:proofErr w:type="spellStart"/>
      <w:r w:rsidR="009263D9" w:rsidRPr="009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</w:t>
      </w:r>
      <w:proofErr w:type="spellEnd"/>
      <w:r w:rsidR="009263D9" w:rsidRPr="009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- 280 </w:t>
      </w:r>
      <w:proofErr w:type="spellStart"/>
      <w:r w:rsidR="009263D9" w:rsidRPr="009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місць</w:t>
      </w:r>
      <w:proofErr w:type="spellEnd"/>
      <w:r w:rsidR="009263D9" w:rsidRPr="009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Впродовж </w:t>
      </w:r>
      <w:r w:rsidR="00AE449D">
        <w:rPr>
          <w:rFonts w:ascii="Times New Roman" w:hAnsi="Times New Roman"/>
          <w:sz w:val="28"/>
          <w:szCs w:val="28"/>
          <w:lang w:val="uk-UA"/>
        </w:rPr>
        <w:t>2019</w:t>
      </w:r>
      <w:r w:rsidR="00E84615">
        <w:rPr>
          <w:rFonts w:ascii="Times New Roman" w:hAnsi="Times New Roman"/>
          <w:sz w:val="28"/>
          <w:szCs w:val="28"/>
          <w:lang w:val="uk-UA"/>
        </w:rPr>
        <w:t>/</w:t>
      </w:r>
      <w:r w:rsidR="00AE449D">
        <w:rPr>
          <w:rFonts w:ascii="Times New Roman" w:hAnsi="Times New Roman"/>
          <w:sz w:val="28"/>
          <w:szCs w:val="28"/>
          <w:lang w:val="uk-UA"/>
        </w:rPr>
        <w:t>2020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навчального року у </w:t>
      </w:r>
      <w:r w:rsidR="00F156B0">
        <w:rPr>
          <w:rFonts w:ascii="Times New Roman" w:hAnsi="Times New Roman"/>
          <w:sz w:val="28"/>
          <w:szCs w:val="28"/>
          <w:lang w:val="uk-UA"/>
        </w:rPr>
        <w:t>закладі дошкільної освіти</w:t>
      </w:r>
      <w:r w:rsidR="00E84615">
        <w:rPr>
          <w:rFonts w:ascii="Times New Roman" w:hAnsi="Times New Roman"/>
          <w:sz w:val="28"/>
          <w:szCs w:val="28"/>
          <w:lang w:val="uk-UA"/>
        </w:rPr>
        <w:t xml:space="preserve"> працювало 11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груп, серед яких:</w:t>
      </w:r>
    </w:p>
    <w:p w:rsidR="005C1E35" w:rsidRPr="00B14838" w:rsidRDefault="005C1E35" w:rsidP="005C1E35">
      <w:pPr>
        <w:numPr>
          <w:ilvl w:val="0"/>
          <w:numId w:val="1"/>
        </w:numPr>
        <w:suppressAutoHyphens/>
        <w:spacing w:after="6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групи раннього віку(1 група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із 12-годинним режимом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1 група 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/>
          <w:sz w:val="28"/>
          <w:szCs w:val="28"/>
          <w:lang w:val="uk-UA"/>
        </w:rPr>
        <w:t>10,5</w:t>
      </w:r>
      <w:r w:rsidRPr="00B14838">
        <w:rPr>
          <w:rFonts w:ascii="Times New Roman" w:hAnsi="Times New Roman"/>
          <w:sz w:val="28"/>
          <w:szCs w:val="28"/>
          <w:lang w:val="uk-UA"/>
        </w:rPr>
        <w:t>-годинним режимом роботи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14838">
        <w:rPr>
          <w:rFonts w:ascii="Times New Roman" w:hAnsi="Times New Roman"/>
          <w:sz w:val="28"/>
          <w:szCs w:val="28"/>
          <w:lang w:val="uk-UA"/>
        </w:rPr>
        <w:t>;</w:t>
      </w:r>
    </w:p>
    <w:p w:rsidR="005C1E35" w:rsidRPr="00B14838" w:rsidRDefault="00E84615" w:rsidP="005C1E35">
      <w:pPr>
        <w:numPr>
          <w:ilvl w:val="0"/>
          <w:numId w:val="1"/>
        </w:numPr>
        <w:suppressAutoHyphens/>
        <w:spacing w:after="6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C1E35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 дошкільного віку, </w:t>
      </w:r>
      <w:r>
        <w:rPr>
          <w:rFonts w:ascii="Times New Roman" w:hAnsi="Times New Roman"/>
          <w:sz w:val="28"/>
          <w:szCs w:val="28"/>
          <w:lang w:val="uk-UA"/>
        </w:rPr>
        <w:t>(5 груп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 із 12-годинним режимом роботи</w:t>
      </w:r>
      <w:r w:rsidR="005C1E35">
        <w:rPr>
          <w:rFonts w:ascii="Times New Roman" w:hAnsi="Times New Roman"/>
          <w:sz w:val="28"/>
          <w:szCs w:val="28"/>
          <w:lang w:val="uk-UA"/>
        </w:rPr>
        <w:t xml:space="preserve">, 2 групи 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5C1E35">
        <w:rPr>
          <w:rFonts w:ascii="Times New Roman" w:hAnsi="Times New Roman"/>
          <w:sz w:val="28"/>
          <w:szCs w:val="28"/>
          <w:lang w:val="uk-UA"/>
        </w:rPr>
        <w:t>10,5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-годинним режимом роботи</w:t>
      </w:r>
      <w:r w:rsidR="005C1E35">
        <w:rPr>
          <w:rFonts w:ascii="Times New Roman" w:hAnsi="Times New Roman"/>
          <w:sz w:val="28"/>
          <w:szCs w:val="28"/>
          <w:lang w:val="uk-UA"/>
        </w:rPr>
        <w:t>)</w:t>
      </w:r>
      <w:r w:rsidR="005C1E35" w:rsidRPr="00B14838">
        <w:rPr>
          <w:rFonts w:ascii="Times New Roman" w:hAnsi="Times New Roman"/>
          <w:sz w:val="28"/>
          <w:szCs w:val="28"/>
          <w:lang w:val="uk-UA"/>
        </w:rPr>
        <w:t>;</w:t>
      </w:r>
    </w:p>
    <w:p w:rsidR="005C1E35" w:rsidRPr="00B14838" w:rsidRDefault="005C1E35" w:rsidP="005C1E35">
      <w:pPr>
        <w:numPr>
          <w:ilvl w:val="0"/>
          <w:numId w:val="1"/>
        </w:numPr>
        <w:suppressAutoHyphens/>
        <w:spacing w:after="6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FAC" w:rsidRPr="00B14838">
        <w:rPr>
          <w:rFonts w:ascii="Times New Roman" w:hAnsi="Times New Roman"/>
          <w:sz w:val="28"/>
          <w:szCs w:val="28"/>
          <w:lang w:val="uk-UA"/>
        </w:rPr>
        <w:t>спеціал</w:t>
      </w:r>
      <w:r w:rsidR="00811FAC">
        <w:rPr>
          <w:rFonts w:ascii="Times New Roman" w:hAnsi="Times New Roman"/>
          <w:sz w:val="28"/>
          <w:szCs w:val="28"/>
          <w:lang w:val="uk-UA"/>
        </w:rPr>
        <w:t xml:space="preserve">ьні </w:t>
      </w:r>
      <w:r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811FAC">
        <w:rPr>
          <w:rFonts w:ascii="Times New Roman" w:hAnsi="Times New Roman"/>
          <w:sz w:val="28"/>
          <w:szCs w:val="28"/>
          <w:lang w:val="uk-UA"/>
        </w:rPr>
        <w:t>для дітей з порушенням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мовлення, із 10,5</w:t>
      </w:r>
      <w:r w:rsidRPr="00B14838">
        <w:rPr>
          <w:rFonts w:ascii="Times New Roman" w:hAnsi="Times New Roman"/>
          <w:sz w:val="28"/>
          <w:szCs w:val="28"/>
          <w:lang w:val="uk-UA"/>
        </w:rPr>
        <w:t>-годинним режимом роботи.</w:t>
      </w:r>
    </w:p>
    <w:p w:rsidR="009263D9" w:rsidRPr="00835ACF" w:rsidRDefault="009263D9" w:rsidP="00B444AF">
      <w:pPr>
        <w:spacing w:after="0" w:line="360" w:lineRule="auto"/>
        <w:ind w:firstLine="706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35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Мова навчання – українська.</w:t>
      </w:r>
    </w:p>
    <w:p w:rsidR="006B1FC8" w:rsidRPr="00835ACF" w:rsidRDefault="00811FAC" w:rsidP="00B444AF">
      <w:pPr>
        <w:spacing w:after="0" w:line="360" w:lineRule="auto"/>
        <w:ind w:firstLine="706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«ДНЗ №353» працює 43</w:t>
      </w:r>
      <w:r w:rsidR="006B1FC8" w:rsidRPr="00835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співробітника, 20</w:t>
      </w:r>
      <w:r w:rsidR="00B012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них педагогічні працівники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6B1FC8" w:rsidRPr="00835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знаходяться у декрет</w:t>
      </w:r>
      <w:r w:rsidR="006B1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ній </w:t>
      </w:r>
      <w:proofErr w:type="spellStart"/>
      <w:r w:rsidR="006B1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відпусці</w:t>
      </w:r>
      <w:proofErr w:type="spellEnd"/>
      <w:r w:rsidR="006B1FC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23</w:t>
      </w:r>
      <w:r w:rsidR="006B1FC8" w:rsidRPr="00835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особи - обслуговуючий та технічний персонал.</w:t>
      </w:r>
    </w:p>
    <w:p w:rsidR="00B444AF" w:rsidRPr="00B444AF" w:rsidRDefault="00B0120D" w:rsidP="00B444AF">
      <w:pPr>
        <w:shd w:val="clear" w:color="auto" w:fill="FFFFFF"/>
        <w:spacing w:after="0" w:line="360" w:lineRule="auto"/>
        <w:ind w:right="10" w:firstLine="70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Заклад дошкільної освіти</w:t>
      </w:r>
      <w:r w:rsidR="00B444AF" w:rsidRPr="00B444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здійснює свою діяльність відповідно до </w:t>
      </w:r>
      <w:r w:rsidR="00B444AF"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нормативних документів та законодавчих актів України: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Конституції України,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освіту»,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дошкільну освіту»,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«Положення про дошкільний навчальний заклад»,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Базового компоненту дошкільної освіти України (редакція 2012 року)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охорону праці»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Кодекс України «Про цивільний захист»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дорожній рух»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Закону України «Про відпустки»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мови»</w:t>
      </w:r>
    </w:p>
    <w:p w:rsidR="00B444AF" w:rsidRPr="00B444AF" w:rsidRDefault="00B444AF" w:rsidP="00B444A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«Освіта. Україна ХХІ століття» ,</w:t>
      </w:r>
    </w:p>
    <w:p w:rsidR="00B444AF" w:rsidRDefault="00B444AF" w:rsidP="00B444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444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а також, відповідно власного Статуту, Програми розвитку та річного </w:t>
      </w:r>
      <w:r w:rsidRPr="00B444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 роботи.</w:t>
      </w:r>
    </w:p>
    <w:p w:rsidR="00A6214D" w:rsidRPr="00A6214D" w:rsidRDefault="00A6214D" w:rsidP="00A6214D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процес у 2019/2020 навчальному році відбувається за </w:t>
      </w:r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програмою «Дитина», освітня програма для дітей від 2 до 7 років  (наук. 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кер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проекту – 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Огнев`юк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В. О., авт. колектив – 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Бєлєнька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Г. В., 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Богініч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О. Л., 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Богданець-Білоскаленко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Н. І. та ін.) – редакція 2015 року,</w:t>
      </w:r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621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освітньої програми "Впевнений старт" для дітей старшого дошкільного віку, </w:t>
      </w:r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програмно-методичним комплексом «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Корекційна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робота з розвитку мовлення дітей п’ятого року життя із фонетико-фонематичним недорозвитком мовлення» ( авт. - 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Рібцун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 Ю. В.); програмно-методичним комплексом «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Корекційне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 з розвитку мовлення дітей старшого дошкільного віку із загальним недорозвитком мовлення» (авт. – 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Рібцун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В.); програмно-методичним комплексом «</w:t>
      </w:r>
      <w:proofErr w:type="spellStart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Корекційне</w:t>
      </w:r>
      <w:proofErr w:type="spellEnd"/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 з розвитку мовлення дітей старшого дошкільного віку із загальним недорозвитком мовлення» (авт.: Трофименко Л. І.), парціальною </w:t>
      </w:r>
      <w:r w:rsidRPr="00A621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програмою </w:t>
      </w:r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національно-патріотичного виховання дітей дошкільного віку «Україна – моя Батьківщина»</w:t>
      </w:r>
      <w:r w:rsidRPr="00A621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парціальною програмою з основ здоров’я та безпеки життєдіяльності дітей дошкільного віку «Про себе треба знати, про себе треба дбати» (2018 рік), </w:t>
      </w:r>
      <w:r w:rsidRPr="00A621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парціальною </w:t>
      </w:r>
      <w:r w:rsidRPr="00A621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програмою «Дошкільнятам – освіта для сталого розвитку» (2019 рік).</w:t>
      </w:r>
    </w:p>
    <w:p w:rsidR="00061CE9" w:rsidRPr="00061CE9" w:rsidRDefault="00061CE9" w:rsidP="00061CE9">
      <w:pPr>
        <w:pStyle w:val="Default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61CE9">
        <w:rPr>
          <w:sz w:val="28"/>
          <w:szCs w:val="28"/>
          <w:lang w:val="uk-UA"/>
        </w:rPr>
        <w:t xml:space="preserve">Головною метою </w:t>
      </w:r>
      <w:r w:rsidR="009651CF">
        <w:rPr>
          <w:sz w:val="28"/>
          <w:szCs w:val="28"/>
          <w:lang w:val="uk-UA"/>
        </w:rPr>
        <w:t>закладу дошкільної освіти</w:t>
      </w:r>
      <w:r w:rsidRPr="00061CE9">
        <w:rPr>
          <w:sz w:val="28"/>
          <w:szCs w:val="28"/>
          <w:lang w:val="uk-UA"/>
        </w:rPr>
        <w:t xml:space="preserve">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 </w:t>
      </w:r>
    </w:p>
    <w:p w:rsidR="00061CE9" w:rsidRPr="00061CE9" w:rsidRDefault="00061CE9" w:rsidP="00061CE9">
      <w:pPr>
        <w:spacing w:after="0" w:line="360" w:lineRule="auto"/>
        <w:ind w:firstLine="53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1CE9">
        <w:rPr>
          <w:rFonts w:ascii="Times New Roman" w:hAnsi="Times New Roman" w:cs="Times New Roman"/>
          <w:sz w:val="28"/>
          <w:szCs w:val="28"/>
          <w:lang w:val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6B1FC8" w:rsidRPr="00B14838" w:rsidRDefault="006B1FC8" w:rsidP="006B1FC8">
      <w:pPr>
        <w:tabs>
          <w:tab w:val="left" w:pos="9923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B14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едагогічний колектив у </w:t>
      </w:r>
      <w:r w:rsidR="00AE449D">
        <w:rPr>
          <w:rFonts w:ascii="Times New Roman" w:eastAsia="Calibri" w:hAnsi="Times New Roman" w:cs="Times New Roman"/>
          <w:sz w:val="28"/>
          <w:szCs w:val="28"/>
          <w:lang w:val="uk-UA"/>
        </w:rPr>
        <w:t>2019</w:t>
      </w:r>
      <w:r w:rsidR="00E84615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AE449D">
        <w:rPr>
          <w:rFonts w:ascii="Times New Roman" w:eastAsia="Calibri" w:hAnsi="Times New Roman" w:cs="Times New Roman"/>
          <w:sz w:val="28"/>
          <w:szCs w:val="28"/>
          <w:lang w:val="uk-UA"/>
        </w:rPr>
        <w:t>2020</w:t>
      </w:r>
      <w:r w:rsidRPr="00B14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483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B14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спрямовув</w:t>
      </w:r>
      <w:proofErr w:type="spellEnd"/>
      <w:r w:rsidRPr="00B14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свою діяльність на розв’язання основних пріоритетних завдань:</w:t>
      </w:r>
    </w:p>
    <w:p w:rsidR="00A6214D" w:rsidRPr="005B186B" w:rsidRDefault="00A6214D" w:rsidP="00A6214D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Організувати роботу педагогічного колективу на забезпечення системного підходу до охорони життя і збереження здоров’я дітей  з раннього віку, шляхом створення безпечного розвивального середовища та налагодження системи роботи з безпеки життєдіяльності з педагогами, дітьми та батьками.</w:t>
      </w:r>
    </w:p>
    <w:p w:rsidR="00A6214D" w:rsidRPr="005B186B" w:rsidRDefault="00A6214D" w:rsidP="00A6214D">
      <w:pPr>
        <w:pStyle w:val="font8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5B186B">
        <w:rPr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5B186B">
        <w:rPr>
          <w:bCs/>
          <w:sz w:val="28"/>
          <w:szCs w:val="28"/>
          <w:bdr w:val="none" w:sz="0" w:space="0" w:color="auto" w:frame="1"/>
        </w:rPr>
        <w:t>Створити</w:t>
      </w:r>
      <w:proofErr w:type="spellEnd"/>
      <w:r w:rsidRPr="005B186B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B186B">
        <w:rPr>
          <w:bCs/>
          <w:sz w:val="28"/>
          <w:szCs w:val="28"/>
          <w:bdr w:val="none" w:sz="0" w:space="0" w:color="auto" w:frame="1"/>
        </w:rPr>
        <w:t>умови</w:t>
      </w:r>
      <w:proofErr w:type="spellEnd"/>
      <w:r w:rsidRPr="005B186B">
        <w:rPr>
          <w:bCs/>
          <w:sz w:val="28"/>
          <w:szCs w:val="28"/>
          <w:bdr w:val="none" w:sz="0" w:space="0" w:color="auto" w:frame="1"/>
        </w:rPr>
        <w:t xml:space="preserve"> для </w:t>
      </w:r>
      <w:proofErr w:type="gramStart"/>
      <w:r w:rsidRPr="005B186B">
        <w:rPr>
          <w:bCs/>
          <w:sz w:val="28"/>
          <w:szCs w:val="28"/>
          <w:bdr w:val="none" w:sz="0" w:space="0" w:color="auto" w:frame="1"/>
          <w:lang w:val="uk-UA"/>
        </w:rPr>
        <w:t>трудового</w:t>
      </w:r>
      <w:proofErr w:type="gramEnd"/>
      <w:r w:rsidRPr="005B186B">
        <w:rPr>
          <w:bCs/>
          <w:sz w:val="28"/>
          <w:szCs w:val="28"/>
          <w:bdr w:val="none" w:sz="0" w:space="0" w:color="auto" w:frame="1"/>
          <w:lang w:val="uk-UA"/>
        </w:rPr>
        <w:t xml:space="preserve"> виховання дошкільників, формування суспільних мотивів трудової діяльності, що орієнтовані </w:t>
      </w:r>
      <w:r w:rsidRPr="005B186B">
        <w:rPr>
          <w:bCs/>
          <w:sz w:val="28"/>
          <w:szCs w:val="28"/>
          <w:bdr w:val="none" w:sz="0" w:space="0" w:color="auto" w:frame="1"/>
        </w:rPr>
        <w:t xml:space="preserve"> </w:t>
      </w:r>
      <w:r w:rsidRPr="005B186B">
        <w:rPr>
          <w:bCs/>
          <w:sz w:val="28"/>
          <w:szCs w:val="28"/>
          <w:bdr w:val="none" w:sz="0" w:space="0" w:color="auto" w:frame="1"/>
          <w:lang w:val="uk-UA"/>
        </w:rPr>
        <w:t xml:space="preserve">на сталий стиль життя. </w:t>
      </w:r>
    </w:p>
    <w:p w:rsidR="00A6214D" w:rsidRPr="005B186B" w:rsidRDefault="00A6214D" w:rsidP="00A6214D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5B186B">
        <w:rPr>
          <w:bCs/>
          <w:sz w:val="28"/>
          <w:szCs w:val="28"/>
          <w:bdr w:val="none" w:sz="0" w:space="0" w:color="auto" w:frame="1"/>
          <w:lang w:val="uk-UA"/>
        </w:rPr>
        <w:t xml:space="preserve">3. Продовжувати роботу з комунікативно - мовленнєвого розвитку дітей дошкільного віку, із забезпеченням розвитку україномовного ігрового простору </w:t>
      </w:r>
      <w:r w:rsidRPr="005B186B">
        <w:rPr>
          <w:sz w:val="28"/>
          <w:szCs w:val="28"/>
          <w:lang w:val="uk-UA"/>
        </w:rPr>
        <w:t>шляхом застосування інноваційних освітніх технологій</w:t>
      </w:r>
      <w:r w:rsidRPr="005B186B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061CE9" w:rsidRPr="00061CE9" w:rsidRDefault="00061CE9" w:rsidP="00061C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Вжиті</w:t>
      </w:r>
      <w:proofErr w:type="spellEnd"/>
      <w:r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керівником</w:t>
      </w:r>
      <w:proofErr w:type="spellEnd"/>
      <w:r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заходи </w:t>
      </w:r>
      <w:proofErr w:type="spellStart"/>
      <w:r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</w:p>
    <w:p w:rsidR="00061CE9" w:rsidRPr="00061CE9" w:rsidRDefault="00E717CC" w:rsidP="00061CE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охоплення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-ти</w:t>
      </w:r>
      <w:r w:rsidR="00061CE9"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річного</w:t>
      </w:r>
      <w:proofErr w:type="spellEnd"/>
      <w:r w:rsidR="00061CE9"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61CE9"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віку</w:t>
      </w:r>
      <w:proofErr w:type="spellEnd"/>
      <w:r w:rsidR="00061CE9" w:rsidRPr="0006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1CE9" w:rsidRPr="00061CE9" w:rsidRDefault="00061CE9" w:rsidP="00061CE9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1C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Законів України «Про дошкільну освіту» (ст..19), «Про місцеве самоврядування в Україні» (ст..32), на підставі листа Міністерства освіти і науки України від 07.05.2007 № 1/9-263 «Про організацію обліку дітей дошкільного віку», наказу Управління освіти адміністрації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Основ’янського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Харківської міської ради «Про організацію облі</w:t>
      </w:r>
      <w:r w:rsidR="00F156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 дітей дошкільного віку у </w:t>
      </w:r>
      <w:r w:rsidR="00AE44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2020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році», рі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чного плану роботи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«ДНЗ № 353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», з метою своєчасного обліку дітей дошкільного віку (від народження до шести років), в закладі створено робочу групу з обліку дітей дошкільного віку, що мешкають на території, закріпле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ної за </w:t>
      </w:r>
      <w:r w:rsidR="009651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закладом дошкільної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353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до складу якої входять педагогічні працівники. </w:t>
      </w:r>
    </w:p>
    <w:p w:rsidR="00061CE9" w:rsidRPr="00061CE9" w:rsidRDefault="00061CE9" w:rsidP="00061CE9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1C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Членами робочої групи складено списки дітей дошкільного віку на підставі документів первинного обліку громадян, що зберігаються у житлово-експлуатаційних організаціях, управліннях житлово-будівельних кооперативів, органах місцевого самоврядування та у міській дитячій поліклініці 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061CE9" w:rsidRDefault="00061CE9" w:rsidP="00061CE9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Створено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персоніфіковані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банки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відомостей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списків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Педагогами проведено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обстеженн</w:t>
      </w:r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мікрорайону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наявність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5-ти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річних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неохоплених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дошкільною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освітою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створена база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5-ти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річного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даного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мікрорайону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Розроблені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заходи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залучення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цих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занять, свят та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розваг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 станом на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кінець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E84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E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5-ти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річного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мікрорайоном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охоплені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дошкільною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освітою</w:t>
      </w:r>
      <w:proofErr w:type="spellEnd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7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боку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керівника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дошкільного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здійснюється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систематичний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організацією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даної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06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4E35" w:rsidRPr="00DB4E35" w:rsidRDefault="00DB4E35" w:rsidP="00DB4E35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E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Діяльність закладу відбувається у сформованому збагаченому освітньому середовищі, яке забезпечує оптимальне функціонування усіх підсистем закладу, відповідає принципам відкритості, мобільності і модернізації навчання та виховання.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Кожен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структурний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елемент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певну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педагогічну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психологічну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соціальну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функцію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B19B9" w:rsidRDefault="00DB19B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4E35" w:rsidRPr="00DB4E35" w:rsidRDefault="00DB4E35" w:rsidP="00DB4E35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DB4E35">
        <w:rPr>
          <w:b/>
          <w:bCs/>
          <w:sz w:val="28"/>
          <w:szCs w:val="28"/>
        </w:rPr>
        <w:lastRenderedPageBreak/>
        <w:t>Вжиті</w:t>
      </w:r>
      <w:proofErr w:type="spellEnd"/>
      <w:r w:rsidRPr="00DB4E35">
        <w:rPr>
          <w:b/>
          <w:bCs/>
          <w:sz w:val="28"/>
          <w:szCs w:val="28"/>
        </w:rPr>
        <w:t xml:space="preserve"> </w:t>
      </w:r>
      <w:proofErr w:type="spellStart"/>
      <w:r w:rsidRPr="00DB4E35">
        <w:rPr>
          <w:b/>
          <w:bCs/>
          <w:sz w:val="28"/>
          <w:szCs w:val="28"/>
        </w:rPr>
        <w:t>керівником</w:t>
      </w:r>
      <w:proofErr w:type="spellEnd"/>
      <w:r w:rsidRPr="00DB4E35">
        <w:rPr>
          <w:b/>
          <w:bCs/>
          <w:sz w:val="28"/>
          <w:szCs w:val="28"/>
        </w:rPr>
        <w:t xml:space="preserve"> заходи </w:t>
      </w:r>
      <w:proofErr w:type="spellStart"/>
      <w:r w:rsidRPr="00DB4E35">
        <w:rPr>
          <w:b/>
          <w:bCs/>
          <w:sz w:val="28"/>
          <w:szCs w:val="28"/>
        </w:rPr>
        <w:t>щодо</w:t>
      </w:r>
      <w:proofErr w:type="spellEnd"/>
      <w:r w:rsidRPr="00DB4E35">
        <w:rPr>
          <w:b/>
          <w:bCs/>
          <w:sz w:val="28"/>
          <w:szCs w:val="28"/>
        </w:rPr>
        <w:t xml:space="preserve"> </w:t>
      </w:r>
      <w:proofErr w:type="spellStart"/>
      <w:r w:rsidRPr="00DB4E35">
        <w:rPr>
          <w:b/>
          <w:bCs/>
          <w:sz w:val="28"/>
          <w:szCs w:val="28"/>
        </w:rPr>
        <w:t>впровадження</w:t>
      </w:r>
      <w:proofErr w:type="spellEnd"/>
    </w:p>
    <w:p w:rsidR="00DB4E35" w:rsidRPr="00DB4E35" w:rsidRDefault="00DB4E35" w:rsidP="00DB4E35">
      <w:pPr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B4E35">
        <w:rPr>
          <w:rFonts w:ascii="Times New Roman" w:hAnsi="Times New Roman" w:cs="Times New Roman"/>
          <w:b/>
          <w:bCs/>
          <w:sz w:val="28"/>
          <w:szCs w:val="28"/>
        </w:rPr>
        <w:t>інноваційних</w:t>
      </w:r>
      <w:proofErr w:type="spellEnd"/>
      <w:r w:rsidRPr="00DB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E35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DB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E35">
        <w:rPr>
          <w:rFonts w:ascii="Times New Roman" w:hAnsi="Times New Roman" w:cs="Times New Roman"/>
          <w:b/>
          <w:bCs/>
          <w:sz w:val="28"/>
          <w:szCs w:val="28"/>
        </w:rPr>
        <w:t>технологій</w:t>
      </w:r>
      <w:proofErr w:type="spellEnd"/>
      <w:r w:rsidRPr="00DB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освітній</w:t>
      </w:r>
      <w:r w:rsidRPr="00DB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E35">
        <w:rPr>
          <w:rFonts w:ascii="Times New Roman" w:hAnsi="Times New Roman" w:cs="Times New Roman"/>
          <w:b/>
          <w:bCs/>
          <w:sz w:val="28"/>
          <w:szCs w:val="28"/>
        </w:rPr>
        <w:t>процес</w:t>
      </w:r>
      <w:proofErr w:type="spellEnd"/>
    </w:p>
    <w:p w:rsidR="00DB4E35" w:rsidRDefault="00DB4E35" w:rsidP="00DB4E35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17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Сучасна освіта вимагає переосмислення стратегії освіти, освоєння прогресивних технологій розвитку особистості, створення умов для розкриття творчого потенціалу кожної дитини.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Мова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йде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принципово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нові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психологічно-педагогічні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ідеї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концепції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технології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центрі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особистість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потребами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інтересами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Цьому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сприяє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впровадження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інноваційних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технологій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1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освітній</w:t>
      </w:r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новою методичною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літературою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періодичними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підписними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виданням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сучасним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дидактичним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матеріалом</w:t>
      </w:r>
      <w:proofErr w:type="spellEnd"/>
      <w:r w:rsidRPr="00DB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1801" w:rsidRPr="00CD1801" w:rsidRDefault="00CD1801" w:rsidP="00CD1801">
      <w:pPr>
        <w:spacing w:after="0" w:line="33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D1801">
        <w:rPr>
          <w:rFonts w:ascii="Times New Roman" w:eastAsia="Times New Roman" w:hAnsi="Times New Roman"/>
          <w:sz w:val="28"/>
          <w:szCs w:val="28"/>
          <w:lang w:val="uk-UA"/>
        </w:rPr>
        <w:t xml:space="preserve">Аналіз методичної роботи показав, що в </w:t>
      </w:r>
      <w:r w:rsidRPr="005B186B">
        <w:rPr>
          <w:rFonts w:ascii="Times New Roman" w:eastAsia="Times New Roman" w:hAnsi="Times New Roman"/>
          <w:sz w:val="28"/>
          <w:szCs w:val="28"/>
          <w:lang w:val="uk-UA"/>
        </w:rPr>
        <w:t>закладі дошкільної освіти</w:t>
      </w:r>
      <w:r w:rsidRPr="00CD1801">
        <w:rPr>
          <w:rFonts w:ascii="Times New Roman" w:eastAsia="Times New Roman" w:hAnsi="Times New Roman"/>
          <w:sz w:val="28"/>
          <w:szCs w:val="28"/>
          <w:lang w:val="uk-UA"/>
        </w:rPr>
        <w:t xml:space="preserve"> створено належні умови для розкриття можливостей і здібностей педагогів, для освоєння ними сучасних педагогічних технологій.</w:t>
      </w:r>
    </w:p>
    <w:p w:rsidR="00CD1801" w:rsidRPr="005B186B" w:rsidRDefault="00CD1801" w:rsidP="00CD1801">
      <w:pPr>
        <w:spacing w:after="0" w:line="33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B186B">
        <w:rPr>
          <w:rFonts w:ascii="Times New Roman" w:eastAsia="Times New Roman" w:hAnsi="Times New Roman"/>
          <w:sz w:val="28"/>
          <w:szCs w:val="28"/>
        </w:rPr>
        <w:t xml:space="preserve">В поточному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навчальному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році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5B186B">
        <w:rPr>
          <w:rFonts w:ascii="Times New Roman" w:eastAsia="Times New Roman" w:hAnsi="Times New Roman"/>
          <w:sz w:val="28"/>
          <w:szCs w:val="28"/>
          <w:lang w:val="uk-UA"/>
        </w:rPr>
        <w:t>закладі дошкільної освіти</w:t>
      </w:r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впроваджувались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такі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інноваційні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технології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>:</w:t>
      </w:r>
    </w:p>
    <w:p w:rsidR="00CD1801" w:rsidRPr="00CD1801" w:rsidRDefault="00CD1801" w:rsidP="00CD1801">
      <w:pPr>
        <w:pStyle w:val="a9"/>
        <w:numPr>
          <w:ilvl w:val="0"/>
          <w:numId w:val="7"/>
        </w:numPr>
        <w:spacing w:after="0" w:line="33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технологія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особистості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Г.Альтшулера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розв’язання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винахідницьких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sz w:val="28"/>
          <w:szCs w:val="28"/>
        </w:rPr>
        <w:t>завдань</w:t>
      </w:r>
      <w:proofErr w:type="spellEnd"/>
      <w:r w:rsidRPr="005B186B">
        <w:rPr>
          <w:rFonts w:ascii="Times New Roman" w:eastAsia="Times New Roman" w:hAnsi="Times New Roman"/>
          <w:sz w:val="28"/>
          <w:szCs w:val="28"/>
        </w:rPr>
        <w:t>;</w:t>
      </w:r>
    </w:p>
    <w:p w:rsidR="00CD1801" w:rsidRPr="00CD1801" w:rsidRDefault="00CD1801" w:rsidP="00CD1801">
      <w:pPr>
        <w:pStyle w:val="a9"/>
        <w:numPr>
          <w:ilvl w:val="0"/>
          <w:numId w:val="7"/>
        </w:numPr>
        <w:spacing w:after="0" w:line="33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технологія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викориристання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коректурних таблиць Н.Гавриш;</w:t>
      </w:r>
    </w:p>
    <w:p w:rsidR="00CD1801" w:rsidRPr="00CD1801" w:rsidRDefault="00CD1801" w:rsidP="00CD1801">
      <w:pPr>
        <w:pStyle w:val="a9"/>
        <w:numPr>
          <w:ilvl w:val="0"/>
          <w:numId w:val="7"/>
        </w:numPr>
        <w:spacing w:after="0" w:line="33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використання блоків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Дьєнеша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під час логіко-математичного розвитку;</w:t>
      </w:r>
    </w:p>
    <w:p w:rsidR="00CD1801" w:rsidRPr="005B186B" w:rsidRDefault="00CD1801" w:rsidP="00CD1801">
      <w:pPr>
        <w:pStyle w:val="a9"/>
        <w:numPr>
          <w:ilvl w:val="0"/>
          <w:numId w:val="7"/>
        </w:numPr>
        <w:spacing w:after="0" w:line="33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використання елементів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кольоротерапії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 групах раннього віку;</w:t>
      </w:r>
    </w:p>
    <w:p w:rsidR="00CD1801" w:rsidRPr="005B186B" w:rsidRDefault="00CD1801" w:rsidP="00CD1801">
      <w:pPr>
        <w:pStyle w:val="a9"/>
        <w:numPr>
          <w:ilvl w:val="0"/>
          <w:numId w:val="7"/>
        </w:numPr>
        <w:spacing w:after="0" w:line="33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186B">
        <w:rPr>
          <w:rFonts w:ascii="Times New Roman" w:eastAsia="Times New Roman" w:hAnsi="Times New Roman"/>
          <w:sz w:val="28"/>
          <w:szCs w:val="28"/>
          <w:lang w:val="uk-UA"/>
        </w:rPr>
        <w:t>робота за освітньою програмою для дітей старшого дошкільного віку «Впевнений старт»</w:t>
      </w:r>
    </w:p>
    <w:p w:rsidR="00CD1801" w:rsidRPr="005B186B" w:rsidRDefault="00CD1801" w:rsidP="00CD1801">
      <w:pPr>
        <w:spacing w:after="0" w:line="336" w:lineRule="auto"/>
        <w:ind w:firstLine="708"/>
        <w:jc w:val="both"/>
        <w:rPr>
          <w:rStyle w:val="ab"/>
          <w:rFonts w:ascii="Times New Roman" w:hAnsi="Times New Roman"/>
          <w:b/>
          <w:i w:val="0"/>
          <w:shd w:val="clear" w:color="auto" w:fill="FFFFFF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 xml:space="preserve">У 2020 році вихователь спеціальної групи для дітей з порушенням мовлення Надточій О.В. взяла участь у фаховому обласному конкурсі «Кращий вихователь Харківщини» у номінації «Вихователь груп раннього віку». До конкурсу підготувала досвід роботи за темою «Збагачення сенсорно-пізнавального досвіду дітей раннього віку за допомогою роботи з кольором», Надрукована робота Надточій О.В. «Удосконалення організації методичної роботи  в ЗДО №353 шляхом впровадження ІКТ» </w:t>
      </w:r>
      <w:r w:rsidRPr="005B186B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5B186B">
        <w:rPr>
          <w:rStyle w:val="ab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Збірнику наукових матеріалів Х</w:t>
      </w:r>
      <w:r w:rsidRPr="005B186B">
        <w:rPr>
          <w:rStyle w:val="ab"/>
          <w:rFonts w:ascii="Times New Roman" w:hAnsi="Times New Roman"/>
          <w:b/>
          <w:sz w:val="28"/>
          <w:szCs w:val="28"/>
          <w:shd w:val="clear" w:color="auto" w:fill="FFFFFF"/>
        </w:rPr>
        <w:t>L</w:t>
      </w:r>
      <w:r w:rsidRPr="005B186B">
        <w:rPr>
          <w:rStyle w:val="ab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Міжнародної </w:t>
      </w:r>
      <w:proofErr w:type="spellStart"/>
      <w:r w:rsidRPr="005B186B">
        <w:rPr>
          <w:rStyle w:val="ab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інтернет</w:t>
      </w:r>
      <w:proofErr w:type="spellEnd"/>
      <w:r w:rsidRPr="005B186B">
        <w:rPr>
          <w:rStyle w:val="ab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— конференції</w:t>
      </w:r>
      <w:r w:rsidRPr="005B186B">
        <w:rPr>
          <w:rStyle w:val="ab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B186B">
        <w:rPr>
          <w:rStyle w:val="ab"/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«Стратегічні пріоритети в науці». </w:t>
      </w:r>
    </w:p>
    <w:p w:rsidR="00CD1801" w:rsidRPr="005B186B" w:rsidRDefault="00CD1801" w:rsidP="00CD1801">
      <w:pPr>
        <w:spacing w:after="0" w:line="336" w:lineRule="auto"/>
        <w:ind w:firstLine="708"/>
        <w:jc w:val="both"/>
        <w:rPr>
          <w:rFonts w:ascii="Times New Roman" w:hAnsi="Times New Roman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lastRenderedPageBreak/>
        <w:t xml:space="preserve">Брали участь у </w:t>
      </w:r>
      <w:r w:rsidRPr="005B186B">
        <w:rPr>
          <w:rFonts w:ascii="Times New Roman" w:hAnsi="Times New Roman"/>
          <w:b/>
          <w:sz w:val="28"/>
          <w:szCs w:val="28"/>
          <w:lang w:val="uk-UA"/>
        </w:rPr>
        <w:t>методичному об’єднанні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 вихователів раннього віку:</w:t>
      </w:r>
    </w:p>
    <w:p w:rsidR="00CD1801" w:rsidRPr="00CD6288" w:rsidRDefault="00CD1801" w:rsidP="00CD1801">
      <w:pPr>
        <w:pStyle w:val="a9"/>
        <w:numPr>
          <w:ilvl w:val="0"/>
          <w:numId w:val="8"/>
        </w:numPr>
        <w:spacing w:after="0" w:line="33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 xml:space="preserve"> «Формування життєвої компетентності дітей раннього віку за допомогою кольору» (09.10.2019, доповідь).</w:t>
      </w:r>
    </w:p>
    <w:p w:rsidR="00CD6288" w:rsidRDefault="00CD6288" w:rsidP="00CD6288">
      <w:pPr>
        <w:pStyle w:val="a9"/>
        <w:spacing w:after="0" w:line="336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Крім того взяли участь у співробітництві з </w:t>
      </w:r>
      <w:proofErr w:type="spellStart"/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Тренінговим</w:t>
      </w:r>
      <w:proofErr w:type="spellEnd"/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центром соціального розвитку ХНПУ ім. Сковороди.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поділилася своїм досвідом з педагогами </w:t>
      </w:r>
      <w:proofErr w:type="spellStart"/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Основ’янського</w:t>
      </w:r>
      <w:proofErr w:type="spellEnd"/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м. Харкова </w:t>
      </w:r>
      <w:proofErr w:type="spellStart"/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</w:t>
      </w:r>
      <w:proofErr w:type="spellEnd"/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час науково-методичного семінару «Педагогічний діалог: теорія, практика, досвід 22 квітня 2020 року.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педагоги закладу б</w:t>
      </w:r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рали участь в опитуванні центру з використанням </w:t>
      </w:r>
      <w:proofErr w:type="spellStart"/>
      <w:r w:rsidRPr="00CD6288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CD62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Форм.</w:t>
      </w:r>
    </w:p>
    <w:p w:rsidR="00CD6288" w:rsidRPr="005B186B" w:rsidRDefault="00CD6288" w:rsidP="00CD62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 xml:space="preserve">З метою формування комунікативно-мовленнєвих та соціальних навичок заклад дошкільної освіти взяв участь у </w:t>
      </w:r>
      <w:r w:rsidRPr="005B18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«ІІ Всеукраїнському занятті доброти»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 за підтримки благодійного фонду «Щаслива лапа». В усіх групах 2 березня 2020 року були проведені </w:t>
      </w:r>
      <w:r w:rsidRPr="005B18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«заняття доброти про гуманне ставлення до тварин </w:t>
      </w:r>
      <w:r w:rsidRPr="005B1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5B1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котів</w:t>
      </w:r>
      <w:proofErr w:type="spellEnd"/>
      <w:r w:rsidRPr="005B1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собак)</w:t>
      </w:r>
      <w:r w:rsidRPr="005B18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Наш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 дошкільний заклад отримав сертифікат про участь у заході. Таким чином, діти отримали незрівнянні враження від занять та як наслідок нові знання та позитивний соціальний та комунікативний  досвід.</w:t>
      </w:r>
    </w:p>
    <w:p w:rsidR="00CD1801" w:rsidRPr="005B186B" w:rsidRDefault="00CD1801" w:rsidP="00CD1801">
      <w:pPr>
        <w:pStyle w:val="a9"/>
        <w:spacing w:after="0" w:line="336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В закладі дошкільної освіти під час впровадження карантину з 13.03.2020 по 29.05.2020 продовжувалася організаційно-методична робота в дистанційному режимі:</w:t>
      </w:r>
    </w:p>
    <w:p w:rsidR="00CD1801" w:rsidRPr="005B186B" w:rsidRDefault="00CD1801" w:rsidP="00CD1801">
      <w:p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18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дистанційна робота з дітьми; </w:t>
      </w:r>
    </w:p>
    <w:p w:rsidR="00CD1801" w:rsidRPr="005B186B" w:rsidRDefault="00CD1801" w:rsidP="00CD1801">
      <w:p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186B">
        <w:rPr>
          <w:rFonts w:ascii="Times New Roman" w:hAnsi="Times New Roman"/>
          <w:color w:val="000000" w:themeColor="text1"/>
          <w:sz w:val="28"/>
          <w:szCs w:val="28"/>
          <w:lang w:val="uk-UA"/>
        </w:rPr>
        <w:t>- дистанційна робота з батьками;</w:t>
      </w:r>
    </w:p>
    <w:p w:rsidR="00CD1801" w:rsidRPr="005B186B" w:rsidRDefault="00CD1801" w:rsidP="00CD1801">
      <w:p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186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самоосвіта (пошук матеріалів за своєю методичною темою, перегляд та участь у </w:t>
      </w:r>
      <w:proofErr w:type="spellStart"/>
      <w:r w:rsidRPr="005B186B">
        <w:rPr>
          <w:rFonts w:ascii="Times New Roman" w:hAnsi="Times New Roman"/>
          <w:color w:val="000000" w:themeColor="text1"/>
          <w:sz w:val="28"/>
          <w:szCs w:val="28"/>
          <w:lang w:val="uk-UA"/>
        </w:rPr>
        <w:t>вебінарах</w:t>
      </w:r>
      <w:proofErr w:type="spellEnd"/>
      <w:r w:rsidRPr="005B186B">
        <w:rPr>
          <w:rFonts w:ascii="Times New Roman" w:hAnsi="Times New Roman"/>
          <w:color w:val="000000" w:themeColor="text1"/>
          <w:sz w:val="28"/>
          <w:szCs w:val="28"/>
          <w:lang w:val="uk-UA"/>
        </w:rPr>
        <w:t>, вивчати педагогічну літературу);</w:t>
      </w:r>
    </w:p>
    <w:p w:rsidR="00CD1801" w:rsidRPr="005B186B" w:rsidRDefault="00CD1801" w:rsidP="00CD1801">
      <w:p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186B">
        <w:rPr>
          <w:rFonts w:ascii="Times New Roman" w:hAnsi="Times New Roman"/>
          <w:color w:val="000000" w:themeColor="text1"/>
          <w:sz w:val="28"/>
          <w:szCs w:val="28"/>
          <w:lang w:val="uk-UA"/>
        </w:rPr>
        <w:t>- робота з дидактичним матеріалом (розробляти конспекти занять, картотеки, сценарії свят та розваг; виготовляти дидактичні ігри, наочний матеріал, атрибути до ігор тощо).</w:t>
      </w:r>
    </w:p>
    <w:p w:rsidR="00CD1801" w:rsidRPr="005B186B" w:rsidRDefault="00CD1801" w:rsidP="00CD1801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B186B">
        <w:rPr>
          <w:color w:val="000000"/>
          <w:sz w:val="28"/>
          <w:szCs w:val="28"/>
          <w:lang w:val="uk-UA"/>
        </w:rPr>
        <w:t xml:space="preserve">За потребою використовували </w:t>
      </w:r>
      <w:r w:rsidRPr="005B186B">
        <w:rPr>
          <w:color w:val="000000"/>
          <w:sz w:val="28"/>
          <w:szCs w:val="28"/>
          <w:lang w:val="en-US"/>
        </w:rPr>
        <w:t>Zoom</w:t>
      </w:r>
      <w:r w:rsidRPr="005B186B">
        <w:rPr>
          <w:color w:val="000000"/>
          <w:sz w:val="28"/>
          <w:szCs w:val="28"/>
          <w:lang w:val="uk-UA"/>
        </w:rPr>
        <w:t xml:space="preserve"> для обговорення важливих питань. Так було проведено атестацію, педагогічну раду. </w:t>
      </w:r>
    </w:p>
    <w:p w:rsidR="00EC7180" w:rsidRDefault="005503BE" w:rsidP="005503BE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Протягом </w:t>
      </w:r>
      <w:r w:rsidR="00AE449D"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2019</w:t>
      </w:r>
      <w:r w:rsidR="00E84615"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</w:t>
      </w:r>
      <w:r w:rsidR="00AE449D"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2020</w:t>
      </w:r>
      <w:r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навчального року педагоги закладу регулярно відвідували районні методичні об’єднання</w:t>
      </w:r>
      <w:r w:rsidR="00B012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майстер-класи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семінари</w:t>
      </w:r>
      <w:r w:rsid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спочатку очно, а з березня місяця - дистанційно</w:t>
      </w:r>
      <w:r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5503BE" w:rsidRDefault="005503BE" w:rsidP="005503BE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D6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Вихователі будують свою роботу з урахуванням поставлених на рік завдань, сучасних вимог в навчанні та вихованні. </w:t>
      </w:r>
      <w:r w:rsidRPr="0062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 керівник закладу, я завжди підтримую та стимулюю творчу ініціативу працівників щодо вдосконалення освітньої роботи, заохочую творчі пошуки, експериментально-дослідницьку роботу педагогів.</w:t>
      </w:r>
    </w:p>
    <w:p w:rsidR="005503BE" w:rsidRPr="005503BE" w:rsidRDefault="005503BE" w:rsidP="005503B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Вжиті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керівником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заходи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зміцнення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модернізації</w:t>
      </w:r>
      <w:proofErr w:type="spellEnd"/>
    </w:p>
    <w:p w:rsidR="005503BE" w:rsidRPr="005503BE" w:rsidRDefault="005503BE" w:rsidP="005503B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матеріально-технічної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62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освітнього</w:t>
      </w:r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503BE" w:rsidRPr="005503BE" w:rsidRDefault="005503BE" w:rsidP="005503B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Залучення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додаткових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джерел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фінансування</w:t>
      </w:r>
      <w:proofErr w:type="spellEnd"/>
      <w:r w:rsidRPr="0055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6288" w:rsidRPr="005B186B" w:rsidRDefault="00CD6288" w:rsidP="00CD6288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B18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Значна увага у розвитку закладу дошкільної освіти приділяється зміцненню та модернізації матеріально-технічної бази. За кошти бюджету в закладі дошкільної освіти проведено: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поверка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манометрів – 4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, повірка лічильників холодної та гарячої води, ремонт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теплообчислювача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, заміна вікон – 44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(168 м</w:t>
      </w:r>
      <w:r w:rsidRPr="005B186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), подовження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енергопаспорту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, розробка водяного паспорту, оплата лабораторних досліджень, придбання офісного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папіру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– 10 пачок, придбання порошку – 117 кг, придбання фарби білої – 10 кг, придбання фарби коричневої  – 20 кг, придбання м’ясорубки електричної, придбання миючих та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чистячих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засобів( рідке мило для рук – 20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чистячий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засіб – 47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., миючий засіб для унітазів – 12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уп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>.).</w:t>
      </w:r>
    </w:p>
    <w:p w:rsidR="00CD6288" w:rsidRPr="005B186B" w:rsidRDefault="00CD6288" w:rsidP="00CD6288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B18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Матеріально-технічна база дитячого садка значно покращувалась завдяки активній діяльності Ради закладу та батьків.</w:t>
      </w:r>
    </w:p>
    <w:p w:rsidR="00CD6288" w:rsidRPr="005B186B" w:rsidRDefault="00CD6288" w:rsidP="00CD6288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2019/2020 </w:t>
      </w:r>
      <w:proofErr w:type="spellStart"/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>навчальному</w:t>
      </w:r>
      <w:proofErr w:type="spellEnd"/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>році</w:t>
      </w:r>
      <w:proofErr w:type="spellEnd"/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батьками </w:t>
      </w:r>
      <w:proofErr w:type="spellStart"/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>вихованців</w:t>
      </w:r>
      <w:proofErr w:type="spellEnd"/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186B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відремонтовано</w:t>
      </w:r>
      <w:r w:rsidRPr="005B18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 w:rsidRPr="00E22248">
        <w:rPr>
          <w:rFonts w:ascii="Times New Roman" w:hAnsi="Times New Roman"/>
          <w:bCs/>
          <w:sz w:val="28"/>
          <w:szCs w:val="28"/>
          <w:lang w:val="uk-UA"/>
        </w:rPr>
        <w:t>Ту</w:t>
      </w:r>
      <w:r>
        <w:rPr>
          <w:rFonts w:ascii="Times New Roman" w:hAnsi="Times New Roman"/>
          <w:bCs/>
          <w:sz w:val="28"/>
          <w:szCs w:val="28"/>
          <w:lang w:val="uk-UA"/>
        </w:rPr>
        <w:t>алетна кімната 4 гр. – 3740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Кабінет комірника – 6580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Спальня гр. №2 -  10000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Роздягальня гр. №6 – 1730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Фарбування паркану, підлоги, дверей, малих форм (50,2 кг) – 4965 грн.</w:t>
      </w:r>
    </w:p>
    <w:p w:rsidR="00CD6288" w:rsidRDefault="00624669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Сан. тех. р</w:t>
      </w:r>
      <w:r w:rsidR="00CD6288">
        <w:rPr>
          <w:rFonts w:ascii="Times New Roman" w:hAnsi="Times New Roman"/>
          <w:bCs/>
          <w:sz w:val="28"/>
          <w:szCs w:val="28"/>
          <w:lang w:val="uk-UA"/>
        </w:rPr>
        <w:t>оботи у підвалі (</w:t>
      </w:r>
      <w:proofErr w:type="spellStart"/>
      <w:r w:rsidR="00CD6288">
        <w:rPr>
          <w:rFonts w:ascii="Times New Roman" w:hAnsi="Times New Roman"/>
          <w:bCs/>
          <w:sz w:val="28"/>
          <w:szCs w:val="28"/>
          <w:lang w:val="uk-UA"/>
        </w:rPr>
        <w:t>вивод</w:t>
      </w:r>
      <w:proofErr w:type="spellEnd"/>
      <w:r w:rsidR="00CD6288">
        <w:rPr>
          <w:rFonts w:ascii="Times New Roman" w:hAnsi="Times New Roman"/>
          <w:bCs/>
          <w:sz w:val="28"/>
          <w:szCs w:val="28"/>
          <w:lang w:val="uk-UA"/>
        </w:rPr>
        <w:t xml:space="preserve"> води для поливу) – 2670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Заміна світильників у гр. №12 та коридорі – 3600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 w:rsidRPr="00EA1C9A">
        <w:rPr>
          <w:rFonts w:ascii="Times New Roman" w:hAnsi="Times New Roman"/>
          <w:bCs/>
          <w:sz w:val="28"/>
          <w:szCs w:val="28"/>
          <w:u w:val="single"/>
          <w:lang w:val="uk-UA"/>
        </w:rPr>
        <w:t>Придбано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Килим у музичну залу – 13460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Ваги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Вітек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 на харчоблок – 500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Посуд – 225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Придбання канцтоварів – 14927,16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Меблі для груп та кабінетів – 24980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Гардини – 11465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Музична колонка М</w:t>
      </w:r>
      <w:r>
        <w:rPr>
          <w:rFonts w:ascii="Times New Roman" w:hAnsi="Times New Roman"/>
          <w:bCs/>
          <w:sz w:val="28"/>
          <w:szCs w:val="28"/>
          <w:lang w:val="en-US"/>
        </w:rPr>
        <w:t>anta</w:t>
      </w:r>
      <w:r>
        <w:rPr>
          <w:rFonts w:ascii="Times New Roman" w:hAnsi="Times New Roman"/>
          <w:bCs/>
          <w:sz w:val="28"/>
          <w:szCs w:val="28"/>
          <w:lang w:val="uk-UA"/>
        </w:rPr>
        <w:t>-5023 – 4746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Миючі та дезінфікуючі засоби, поповнення аптечки – 5423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Вхідні двері - 3 шт. – 20836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Групові двері – 3500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Драбини 2  шт. – 1350 грн.</w:t>
      </w:r>
    </w:p>
    <w:p w:rsidR="00CD6288" w:rsidRPr="002D6E74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Електричне приладдя – 1842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грн</w:t>
      </w:r>
      <w:proofErr w:type="spellEnd"/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Сан. тех. приладдя – 3130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Газонокосилка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Комплекти зошитів «Впевнений старт» - 10243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грн</w:t>
      </w:r>
      <w:proofErr w:type="spellEnd"/>
    </w:p>
    <w:p w:rsidR="00CD6288" w:rsidRPr="00EA1C9A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u w:val="single"/>
        </w:rPr>
      </w:pPr>
      <w:r w:rsidRPr="00EA1C9A">
        <w:rPr>
          <w:rFonts w:ascii="Times New Roman" w:hAnsi="Times New Roman"/>
          <w:bCs/>
          <w:sz w:val="28"/>
          <w:szCs w:val="28"/>
          <w:u w:val="single"/>
        </w:rPr>
        <w:t xml:space="preserve">Оплачено </w:t>
      </w:r>
      <w:proofErr w:type="spellStart"/>
      <w:r w:rsidRPr="00EA1C9A">
        <w:rPr>
          <w:rFonts w:ascii="Times New Roman" w:hAnsi="Times New Roman"/>
          <w:bCs/>
          <w:sz w:val="28"/>
          <w:szCs w:val="28"/>
          <w:u w:val="single"/>
        </w:rPr>
        <w:t>послуги</w:t>
      </w:r>
      <w:proofErr w:type="spellEnd"/>
      <w:r w:rsidRPr="00EA1C9A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CD6288" w:rsidRPr="00EA1C9A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EA1C9A">
        <w:rPr>
          <w:rFonts w:ascii="Times New Roman" w:hAnsi="Times New Roman"/>
          <w:bCs/>
          <w:sz w:val="28"/>
          <w:szCs w:val="28"/>
        </w:rPr>
        <w:t xml:space="preserve">Сайт - </w:t>
      </w:r>
      <w:r w:rsidRPr="00EA1C9A">
        <w:rPr>
          <w:rFonts w:ascii="Times New Roman" w:hAnsi="Times New Roman"/>
          <w:bCs/>
          <w:sz w:val="28"/>
          <w:szCs w:val="28"/>
          <w:lang w:val="uk-UA"/>
        </w:rPr>
        <w:t>579</w:t>
      </w:r>
      <w:r w:rsidRPr="00EA1C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1C9A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Pr="00EA1C9A">
        <w:rPr>
          <w:rFonts w:ascii="Times New Roman" w:hAnsi="Times New Roman"/>
          <w:bCs/>
          <w:sz w:val="28"/>
          <w:szCs w:val="28"/>
        </w:rPr>
        <w:t>.;</w:t>
      </w:r>
    </w:p>
    <w:p w:rsidR="00CD6288" w:rsidRPr="00EA1C9A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EA1C9A">
        <w:rPr>
          <w:rFonts w:ascii="Times New Roman" w:hAnsi="Times New Roman"/>
          <w:bCs/>
          <w:sz w:val="28"/>
          <w:szCs w:val="28"/>
        </w:rPr>
        <w:t>Заправка картриджей – 2</w:t>
      </w:r>
      <w:r w:rsidRPr="00EA1C9A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EA1C9A">
        <w:rPr>
          <w:rFonts w:ascii="Times New Roman" w:hAnsi="Times New Roman"/>
          <w:bCs/>
          <w:sz w:val="28"/>
          <w:szCs w:val="28"/>
        </w:rPr>
        <w:t xml:space="preserve">50 </w:t>
      </w:r>
      <w:proofErr w:type="spellStart"/>
      <w:r w:rsidRPr="00EA1C9A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Pr="00EA1C9A">
        <w:rPr>
          <w:rFonts w:ascii="Times New Roman" w:hAnsi="Times New Roman"/>
          <w:bCs/>
          <w:sz w:val="28"/>
          <w:szCs w:val="28"/>
        </w:rPr>
        <w:t>.;</w:t>
      </w:r>
    </w:p>
    <w:p w:rsidR="00CD6288" w:rsidRPr="00EA1C9A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</w:rPr>
      </w:pPr>
      <w:proofErr w:type="spellStart"/>
      <w:r w:rsidRPr="00EA1C9A">
        <w:rPr>
          <w:rFonts w:ascii="Times New Roman" w:hAnsi="Times New Roman"/>
          <w:bCs/>
          <w:sz w:val="28"/>
          <w:szCs w:val="28"/>
        </w:rPr>
        <w:t>Пожежна</w:t>
      </w:r>
      <w:proofErr w:type="spellEnd"/>
      <w:r w:rsidRPr="00EA1C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1C9A">
        <w:rPr>
          <w:rFonts w:ascii="Times New Roman" w:hAnsi="Times New Roman"/>
          <w:bCs/>
          <w:sz w:val="28"/>
          <w:szCs w:val="28"/>
        </w:rPr>
        <w:t>охорона</w:t>
      </w:r>
      <w:proofErr w:type="spellEnd"/>
      <w:r w:rsidRPr="00EA1C9A">
        <w:rPr>
          <w:rFonts w:ascii="Times New Roman" w:hAnsi="Times New Roman"/>
          <w:bCs/>
          <w:sz w:val="28"/>
          <w:szCs w:val="28"/>
        </w:rPr>
        <w:t xml:space="preserve"> – 8</w:t>
      </w:r>
      <w:r w:rsidRPr="00EA1C9A">
        <w:rPr>
          <w:rFonts w:ascii="Times New Roman" w:hAnsi="Times New Roman"/>
          <w:bCs/>
          <w:sz w:val="28"/>
          <w:szCs w:val="28"/>
          <w:lang w:val="uk-UA"/>
        </w:rPr>
        <w:t>81</w:t>
      </w:r>
      <w:r w:rsidRPr="00EA1C9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1C9A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Pr="00EA1C9A">
        <w:rPr>
          <w:rFonts w:ascii="Times New Roman" w:hAnsi="Times New Roman"/>
          <w:bCs/>
          <w:sz w:val="28"/>
          <w:szCs w:val="28"/>
        </w:rPr>
        <w:t>.;</w:t>
      </w:r>
    </w:p>
    <w:p w:rsidR="00CD6288" w:rsidRPr="00EA1C9A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</w:rPr>
      </w:pPr>
      <w:proofErr w:type="spellStart"/>
      <w:r w:rsidRPr="00EA1C9A">
        <w:rPr>
          <w:rFonts w:ascii="Times New Roman" w:hAnsi="Times New Roman"/>
          <w:bCs/>
          <w:sz w:val="28"/>
          <w:szCs w:val="28"/>
        </w:rPr>
        <w:t>Дератизація</w:t>
      </w:r>
      <w:proofErr w:type="spellEnd"/>
      <w:r w:rsidRPr="00EA1C9A">
        <w:rPr>
          <w:rFonts w:ascii="Times New Roman" w:hAnsi="Times New Roman"/>
          <w:bCs/>
          <w:sz w:val="28"/>
          <w:szCs w:val="28"/>
        </w:rPr>
        <w:t xml:space="preserve"> – 3</w:t>
      </w:r>
      <w:r w:rsidRPr="00EA1C9A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EA1C9A">
        <w:rPr>
          <w:rFonts w:ascii="Times New Roman" w:hAnsi="Times New Roman"/>
          <w:bCs/>
          <w:sz w:val="28"/>
          <w:szCs w:val="28"/>
        </w:rPr>
        <w:t xml:space="preserve">0 </w:t>
      </w:r>
      <w:proofErr w:type="spellStart"/>
      <w:r w:rsidRPr="00EA1C9A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Pr="00EA1C9A">
        <w:rPr>
          <w:rFonts w:ascii="Times New Roman" w:hAnsi="Times New Roman"/>
          <w:bCs/>
          <w:sz w:val="28"/>
          <w:szCs w:val="28"/>
        </w:rPr>
        <w:t>.;</w:t>
      </w:r>
    </w:p>
    <w:p w:rsidR="00CD6288" w:rsidRPr="00EA1C9A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 w:rsidRPr="00EA1C9A">
        <w:rPr>
          <w:rFonts w:ascii="Times New Roman" w:hAnsi="Times New Roman"/>
          <w:bCs/>
          <w:sz w:val="28"/>
          <w:szCs w:val="28"/>
          <w:lang w:val="uk-UA"/>
        </w:rPr>
        <w:t xml:space="preserve">Оплата </w:t>
      </w:r>
      <w:proofErr w:type="spellStart"/>
      <w:r w:rsidRPr="00EA1C9A">
        <w:rPr>
          <w:rFonts w:ascii="Times New Roman" w:hAnsi="Times New Roman"/>
          <w:bCs/>
          <w:sz w:val="28"/>
          <w:szCs w:val="28"/>
          <w:lang w:val="uk-UA"/>
        </w:rPr>
        <w:t>договора</w:t>
      </w:r>
      <w:proofErr w:type="spellEnd"/>
      <w:r w:rsidRPr="00EA1C9A">
        <w:rPr>
          <w:rFonts w:ascii="Times New Roman" w:hAnsi="Times New Roman"/>
          <w:bCs/>
          <w:sz w:val="28"/>
          <w:szCs w:val="28"/>
          <w:lang w:val="uk-UA"/>
        </w:rPr>
        <w:t xml:space="preserve"> на вивіз побутових відходів – 305 грн.</w:t>
      </w:r>
    </w:p>
    <w:p w:rsidR="00CD6288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 w:rsidRPr="00EA1C9A">
        <w:rPr>
          <w:rFonts w:ascii="Times New Roman" w:hAnsi="Times New Roman"/>
          <w:bCs/>
          <w:sz w:val="28"/>
          <w:szCs w:val="28"/>
          <w:lang w:val="uk-UA"/>
        </w:rPr>
        <w:t>Підписано журнали «Управління закладом дошкільної освіти», «Вихователь-методист», «Дошкільне виховання».</w:t>
      </w:r>
    </w:p>
    <w:p w:rsidR="00CD6288" w:rsidRPr="00EA1C9A" w:rsidRDefault="00CD6288" w:rsidP="00CD6288">
      <w:pPr>
        <w:spacing w:after="0" w:line="360" w:lineRule="auto"/>
        <w:jc w:val="both"/>
        <w:outlineLvl w:val="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Крім того в закладі розпочалось озеленення території: посаджені туї, ялинки, кущі. Відремонтовано дах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сарая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оформлено український куточок на майданчику. </w:t>
      </w:r>
    </w:p>
    <w:p w:rsidR="00F16260" w:rsidRDefault="00F1626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E70C45" w:rsidRPr="00435D0C" w:rsidRDefault="00E70C45" w:rsidP="00E70C45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B35B5B">
        <w:rPr>
          <w:b/>
          <w:bCs/>
          <w:sz w:val="28"/>
          <w:szCs w:val="28"/>
          <w:lang w:val="uk-UA"/>
        </w:rPr>
        <w:lastRenderedPageBreak/>
        <w:t xml:space="preserve">Вжиті заходи щодо забезпечення </w:t>
      </w:r>
      <w:proofErr w:type="spellStart"/>
      <w:r>
        <w:rPr>
          <w:b/>
          <w:bCs/>
          <w:sz w:val="28"/>
          <w:szCs w:val="28"/>
          <w:lang w:val="uk-UA"/>
        </w:rPr>
        <w:t>КЗ</w:t>
      </w:r>
      <w:proofErr w:type="spellEnd"/>
      <w:r>
        <w:rPr>
          <w:b/>
          <w:bCs/>
          <w:sz w:val="28"/>
          <w:szCs w:val="28"/>
          <w:lang w:val="uk-UA"/>
        </w:rPr>
        <w:t xml:space="preserve"> «</w:t>
      </w:r>
      <w:r w:rsidRPr="00B35B5B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>353»</w:t>
      </w:r>
      <w:r w:rsidRPr="00B35B5B">
        <w:rPr>
          <w:b/>
          <w:bCs/>
          <w:sz w:val="28"/>
          <w:szCs w:val="28"/>
          <w:lang w:val="uk-UA"/>
        </w:rPr>
        <w:t xml:space="preserve"> кваліфікованими педагогічними кадрами та доцільність їх розстановки</w:t>
      </w:r>
    </w:p>
    <w:p w:rsidR="00774C7F" w:rsidRPr="005B186B" w:rsidRDefault="00774C7F" w:rsidP="00774C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В закладі дошкільно</w:t>
      </w:r>
      <w:r>
        <w:rPr>
          <w:rFonts w:ascii="Times New Roman" w:hAnsi="Times New Roman"/>
          <w:sz w:val="28"/>
          <w:szCs w:val="28"/>
          <w:lang w:val="uk-UA"/>
        </w:rPr>
        <w:t>ї освіти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 типу працювало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 педагогів</w:t>
      </w:r>
      <w:r>
        <w:rPr>
          <w:rFonts w:ascii="Times New Roman" w:hAnsi="Times New Roman"/>
          <w:sz w:val="28"/>
          <w:szCs w:val="28"/>
          <w:lang w:val="uk-UA"/>
        </w:rPr>
        <w:t xml:space="preserve"> (3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 у декретній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відпусці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>), з них:</w:t>
      </w:r>
    </w:p>
    <w:p w:rsidR="00774C7F" w:rsidRPr="005B186B" w:rsidRDefault="00774C7F" w:rsidP="00774C7F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завідувач – 1 (освіта вища);</w:t>
      </w:r>
    </w:p>
    <w:p w:rsidR="00774C7F" w:rsidRPr="005B186B" w:rsidRDefault="00774C7F" w:rsidP="00774C7F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вихователь-методист – 1 (освіта вища);</w:t>
      </w:r>
    </w:p>
    <w:p w:rsidR="00774C7F" w:rsidRPr="005B186B" w:rsidRDefault="00774C7F" w:rsidP="00774C7F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практичний психолог – 1 (освіта вища);</w:t>
      </w:r>
    </w:p>
    <w:p w:rsidR="00774C7F" w:rsidRPr="005B186B" w:rsidRDefault="00774C7F" w:rsidP="00774C7F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музичні керівники – 1 (1 – освіта вища);</w:t>
      </w:r>
    </w:p>
    <w:p w:rsidR="00774C7F" w:rsidRPr="005B186B" w:rsidRDefault="00774C7F" w:rsidP="00774C7F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вчителя-логопеди – 2 (2 – освіта вища);</w:t>
      </w:r>
    </w:p>
    <w:p w:rsidR="00774C7F" w:rsidRPr="005B186B" w:rsidRDefault="00774C7F" w:rsidP="00774C7F">
      <w:pPr>
        <w:numPr>
          <w:ilvl w:val="0"/>
          <w:numId w:val="1"/>
        </w:numPr>
        <w:suppressAutoHyphens/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вихователі – 14 (з повною вищою освітою – 4).</w:t>
      </w:r>
    </w:p>
    <w:p w:rsidR="00774C7F" w:rsidRPr="005B186B" w:rsidRDefault="00774C7F" w:rsidP="00774C7F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t>Аналіз кількості педагогічних</w:t>
      </w:r>
    </w:p>
    <w:p w:rsidR="00774C7F" w:rsidRPr="005B186B" w:rsidRDefault="00774C7F" w:rsidP="00774C7F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t>працівників за останні 3 роки за віковими категоріями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142"/>
        <w:gridCol w:w="1232"/>
        <w:gridCol w:w="753"/>
        <w:gridCol w:w="1235"/>
        <w:gridCol w:w="734"/>
        <w:gridCol w:w="1267"/>
        <w:gridCol w:w="784"/>
        <w:gridCol w:w="1209"/>
      </w:tblGrid>
      <w:tr w:rsidR="00774C7F" w:rsidRPr="005B186B" w:rsidTr="00624669">
        <w:trPr>
          <w:trHeight w:val="591"/>
          <w:jc w:val="center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Вікова категорія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2017/2018</w:t>
            </w:r>
          </w:p>
          <w:p w:rsidR="00774C7F" w:rsidRPr="005B186B" w:rsidRDefault="00774C7F" w:rsidP="0062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  <w:p w:rsidR="00774C7F" w:rsidRPr="005B186B" w:rsidRDefault="00774C7F" w:rsidP="0062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  <w:p w:rsidR="00774C7F" w:rsidRPr="005B186B" w:rsidRDefault="00774C7F" w:rsidP="0062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Різниця</w:t>
            </w:r>
          </w:p>
        </w:tc>
      </w:tr>
      <w:tr w:rsidR="00774C7F" w:rsidRPr="005B186B" w:rsidTr="00624669">
        <w:trPr>
          <w:trHeight w:val="212"/>
          <w:jc w:val="center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7F" w:rsidRPr="005B186B" w:rsidRDefault="00774C7F" w:rsidP="006246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4C7F" w:rsidRPr="005B186B" w:rsidTr="00624669">
        <w:trPr>
          <w:trHeight w:val="267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До 30 років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74C7F" w:rsidRPr="005B186B" w:rsidTr="00624669">
        <w:trPr>
          <w:trHeight w:val="268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30–40 років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35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45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-2</w:t>
            </w:r>
          </w:p>
        </w:tc>
      </w:tr>
      <w:tr w:rsidR="00774C7F" w:rsidRPr="005B186B" w:rsidTr="00624669">
        <w:trPr>
          <w:trHeight w:val="281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41–50 років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</w:tr>
      <w:tr w:rsidR="00774C7F" w:rsidRPr="005B186B" w:rsidTr="00624669">
        <w:trPr>
          <w:trHeight w:val="296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51–60 років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25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74C7F" w:rsidRPr="005B186B" w:rsidTr="00624669">
        <w:trPr>
          <w:trHeight w:val="296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Понад 60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pStyle w:val="Style21"/>
              <w:widowControl/>
              <w:snapToGrid w:val="0"/>
              <w:rPr>
                <w:rStyle w:val="FontStyle431"/>
                <w:lang w:val="uk-UA"/>
              </w:rPr>
            </w:pPr>
            <w:r w:rsidRPr="005B186B">
              <w:rPr>
                <w:rStyle w:val="FontStyle431"/>
                <w:lang w:val="uk-UA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+2</w:t>
            </w:r>
          </w:p>
        </w:tc>
      </w:tr>
      <w:tr w:rsidR="00774C7F" w:rsidRPr="005B186B" w:rsidTr="00624669">
        <w:trPr>
          <w:trHeight w:val="45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C7F" w:rsidRPr="005B186B" w:rsidRDefault="00774C7F" w:rsidP="006246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</w:tr>
    </w:tbl>
    <w:p w:rsidR="00774C7F" w:rsidRPr="005B186B" w:rsidRDefault="00774C7F" w:rsidP="00774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74C7F" w:rsidRPr="005B186B" w:rsidRDefault="00774C7F" w:rsidP="00774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 xml:space="preserve">Аналіз кадрового складу </w:t>
      </w: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педколективу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за віковими категоріями показав, що за останній рік кількість педагогічних працівників збільшилась. За віковим показником колектив відносно молодий, що покладає на нього великі сподівання.</w:t>
      </w:r>
    </w:p>
    <w:p w:rsidR="00774C7F" w:rsidRPr="005B186B" w:rsidRDefault="00774C7F" w:rsidP="00774C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t>Аналіз рівня освіти педагогічних працівників</w:t>
      </w:r>
    </w:p>
    <w:p w:rsidR="00774C7F" w:rsidRPr="005B186B" w:rsidRDefault="00774C7F" w:rsidP="00774C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774C7F" w:rsidRPr="005B186B" w:rsidSect="00624669">
          <w:pgSz w:w="11906" w:h="16838" w:code="9"/>
          <w:pgMar w:top="1134" w:right="567" w:bottom="1134" w:left="1701" w:header="680" w:footer="0" w:gutter="0"/>
          <w:pgNumType w:start="15"/>
          <w:cols w:space="708"/>
          <w:docGrid w:linePitch="360"/>
        </w:sectPr>
      </w:pPr>
    </w:p>
    <w:p w:rsidR="00774C7F" w:rsidRPr="005B186B" w:rsidRDefault="00774C7F" w:rsidP="00774C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60325</wp:posOffset>
            </wp:positionV>
            <wp:extent cx="2332990" cy="1638935"/>
            <wp:effectExtent l="19050" t="0" r="1016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74C7F" w:rsidRPr="005B186B" w:rsidRDefault="00774C7F" w:rsidP="00774C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1. Вища освіта – 10  (50 %).</w:t>
      </w:r>
    </w:p>
    <w:p w:rsidR="00774C7F" w:rsidRPr="005B186B" w:rsidRDefault="00774C7F" w:rsidP="00774C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2. Базова вища – 10  (50 %).</w:t>
      </w:r>
    </w:p>
    <w:p w:rsidR="00774C7F" w:rsidRPr="005B186B" w:rsidRDefault="00774C7F" w:rsidP="00774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C7F" w:rsidRPr="005B186B" w:rsidRDefault="00774C7F" w:rsidP="00774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774C7F" w:rsidRPr="005B186B" w:rsidSect="00624669">
          <w:type w:val="continuous"/>
          <w:pgSz w:w="11906" w:h="16838" w:code="9"/>
          <w:pgMar w:top="1134" w:right="567" w:bottom="1134" w:left="1701" w:header="680" w:footer="0" w:gutter="0"/>
          <w:pgNumType w:start="2"/>
          <w:cols w:num="2" w:space="708"/>
          <w:docGrid w:linePitch="360"/>
        </w:sectPr>
      </w:pPr>
    </w:p>
    <w:p w:rsidR="00774C7F" w:rsidRPr="005B186B" w:rsidRDefault="00774C7F" w:rsidP="00774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C7F" w:rsidRPr="005B186B" w:rsidRDefault="00774C7F" w:rsidP="00774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C7F" w:rsidRPr="005B186B" w:rsidRDefault="00774C7F" w:rsidP="00774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 xml:space="preserve">Аналіз рівня освіти педагогічних працівників показав, що в колективі половина педагогів має повну вищу освіту. Але є і працівники без </w:t>
      </w:r>
      <w:r w:rsidRPr="005B186B">
        <w:rPr>
          <w:rFonts w:ascii="Times New Roman" w:hAnsi="Times New Roman"/>
          <w:sz w:val="28"/>
          <w:szCs w:val="28"/>
          <w:lang w:val="uk-UA"/>
        </w:rPr>
        <w:lastRenderedPageBreak/>
        <w:t>повної вищої освіти, з базовою вищою. Вихователь з педагогічним класом має педагогічний стаж 30 років та був прийнятий на посаду вихователя до 1996 року.</w:t>
      </w:r>
    </w:p>
    <w:p w:rsidR="00774C7F" w:rsidRPr="005B186B" w:rsidRDefault="00774C7F" w:rsidP="00774C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346075</wp:posOffset>
            </wp:positionV>
            <wp:extent cx="3460750" cy="2354580"/>
            <wp:effectExtent l="19050" t="0" r="25400" b="762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5B186B">
        <w:rPr>
          <w:rFonts w:ascii="Times New Roman" w:hAnsi="Times New Roman"/>
          <w:b/>
          <w:sz w:val="28"/>
          <w:szCs w:val="28"/>
          <w:lang w:val="uk-UA"/>
        </w:rPr>
        <w:t>Аналіз стажу педагогічної діяльності працівників</w:t>
      </w:r>
    </w:p>
    <w:p w:rsidR="00774C7F" w:rsidRPr="005B186B" w:rsidRDefault="00774C7F" w:rsidP="00774C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74C7F" w:rsidRPr="005B186B" w:rsidSect="00624669">
          <w:type w:val="continuous"/>
          <w:pgSz w:w="11906" w:h="16838" w:code="9"/>
          <w:pgMar w:top="1134" w:right="567" w:bottom="1134" w:left="1701" w:header="680" w:footer="0" w:gutter="0"/>
          <w:pgNumType w:start="2"/>
          <w:cols w:space="708"/>
          <w:docGrid w:linePitch="360"/>
        </w:sectPr>
      </w:pPr>
      <w:r w:rsidRPr="005B186B">
        <w:rPr>
          <w:rFonts w:ascii="Times New Roman" w:hAnsi="Times New Roman"/>
          <w:sz w:val="28"/>
          <w:szCs w:val="28"/>
          <w:lang w:val="uk-UA"/>
        </w:rPr>
        <w:t>Аналіз педагогічного колективу за стажем роботи показав, що до 3-х років стажу має 3 працівника  (15 %), від 3-х до 10 років – 3 працівника (15%), від 10 до 20 років – 11 працівників (55 %) та більше 20 років – 3 працівник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5B186B">
        <w:rPr>
          <w:rFonts w:ascii="Times New Roman" w:hAnsi="Times New Roman"/>
          <w:sz w:val="28"/>
          <w:szCs w:val="28"/>
          <w:lang w:val="uk-UA"/>
        </w:rPr>
        <w:t>(15%)</w:t>
      </w:r>
    </w:p>
    <w:p w:rsidR="00774C7F" w:rsidRPr="005B186B" w:rsidRDefault="00774C7F" w:rsidP="006246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lastRenderedPageBreak/>
        <w:t>Аналіз рівня кваліфікації педагогічних працівників</w:t>
      </w:r>
    </w:p>
    <w:p w:rsidR="00774C7F" w:rsidRPr="005B186B" w:rsidRDefault="00774C7F" w:rsidP="00774C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t>(у відсотках до загальної кількості)</w:t>
      </w:r>
    </w:p>
    <w:p w:rsidR="00774C7F" w:rsidRPr="00774C7F" w:rsidRDefault="00774C7F" w:rsidP="00774C7F">
      <w:pPr>
        <w:pStyle w:val="ac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C7F">
        <w:rPr>
          <w:rFonts w:ascii="Times New Roman" w:hAnsi="Times New Roman" w:cs="Times New Roman"/>
          <w:sz w:val="28"/>
          <w:szCs w:val="28"/>
          <w:lang w:val="uk-UA"/>
        </w:rPr>
        <w:t xml:space="preserve">З 20 педагогів закладу 3 педагога мають кваліфікаційну категорію </w:t>
      </w:r>
    </w:p>
    <w:p w:rsidR="00774C7F" w:rsidRPr="00774C7F" w:rsidRDefault="00774C7F" w:rsidP="00774C7F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343535</wp:posOffset>
            </wp:positionV>
            <wp:extent cx="3354070" cy="2139315"/>
            <wp:effectExtent l="19050" t="0" r="1778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774C7F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 вищої категорії», 3 педагоги мають кваліфікаційну категорію «спеціаліст першої категорії», 1 педагог має кваліфікаційну категорію «спеціаліст другої категорії», 3 педагоги мають категорію «спеціаліст», 2 педагоги мають 10-й тарифний розряд, 8 педагогів мають 11-й тарифний розряд. </w:t>
      </w:r>
    </w:p>
    <w:p w:rsidR="00774C7F" w:rsidRPr="005B186B" w:rsidRDefault="00774C7F" w:rsidP="00774C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186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Курсове підвищення кваліфікації педагогічних кадрів</w:t>
      </w:r>
    </w:p>
    <w:p w:rsidR="00774C7F" w:rsidRPr="005B186B" w:rsidRDefault="00774C7F" w:rsidP="00774C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Впродовж навчального року пройшли курсову перепідготовку:</w:t>
      </w:r>
    </w:p>
    <w:p w:rsidR="00774C7F" w:rsidRPr="005B186B" w:rsidRDefault="00774C7F" w:rsidP="00774C7F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186B">
        <w:rPr>
          <w:rFonts w:ascii="Times New Roman" w:hAnsi="Times New Roman"/>
          <w:sz w:val="28"/>
          <w:szCs w:val="28"/>
          <w:lang w:val="uk-UA"/>
        </w:rPr>
        <w:t>Душина</w:t>
      </w:r>
      <w:proofErr w:type="spellEnd"/>
      <w:r w:rsidRPr="005B186B">
        <w:rPr>
          <w:rFonts w:ascii="Times New Roman" w:hAnsi="Times New Roman"/>
          <w:sz w:val="28"/>
          <w:szCs w:val="28"/>
          <w:lang w:val="uk-UA"/>
        </w:rPr>
        <w:t xml:space="preserve"> В.А. – вихователь-методист;</w:t>
      </w:r>
    </w:p>
    <w:p w:rsidR="00774C7F" w:rsidRPr="005B186B" w:rsidRDefault="00774C7F" w:rsidP="00774C7F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Стружко Т.М. – вчитель-логопед..</w:t>
      </w:r>
    </w:p>
    <w:p w:rsidR="00774C7F" w:rsidRPr="005B186B" w:rsidRDefault="00774C7F" w:rsidP="00774C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Результати атестації:</w:t>
      </w:r>
    </w:p>
    <w:p w:rsidR="00774C7F" w:rsidRPr="005B186B" w:rsidRDefault="00774C7F" w:rsidP="00774C7F">
      <w:pPr>
        <w:pStyle w:val="1"/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B186B">
        <w:rPr>
          <w:sz w:val="28"/>
          <w:szCs w:val="28"/>
          <w:lang w:val="uk-UA"/>
        </w:rPr>
        <w:t>Присвоєно кваліфікаційну категорію «спеціаліст першої категорії»:</w:t>
      </w:r>
    </w:p>
    <w:p w:rsidR="00774C7F" w:rsidRPr="005B186B" w:rsidRDefault="00774C7F" w:rsidP="00774C7F">
      <w:pPr>
        <w:pStyle w:val="ae"/>
        <w:spacing w:after="0" w:line="360" w:lineRule="auto"/>
        <w:contextualSpacing/>
        <w:jc w:val="both"/>
        <w:rPr>
          <w:rFonts w:ascii="Times New Roman" w:hAnsi="Times New Roman" w:cs="Times New Roman"/>
          <w:b w:val="0"/>
          <w:lang w:val="uk-UA"/>
        </w:rPr>
      </w:pPr>
      <w:r w:rsidRPr="005B186B">
        <w:rPr>
          <w:rFonts w:ascii="Times New Roman" w:hAnsi="Times New Roman" w:cs="Times New Roman"/>
          <w:lang w:val="uk-UA"/>
        </w:rPr>
        <w:t xml:space="preserve">- </w:t>
      </w:r>
      <w:r w:rsidRPr="005B186B">
        <w:rPr>
          <w:rFonts w:ascii="Times New Roman" w:hAnsi="Times New Roman" w:cs="Times New Roman"/>
          <w:b w:val="0"/>
          <w:lang w:val="uk-UA"/>
        </w:rPr>
        <w:t>вихователю спеціальної групи для дітей з по</w:t>
      </w:r>
      <w:r w:rsidR="00F110EF">
        <w:rPr>
          <w:rFonts w:ascii="Times New Roman" w:hAnsi="Times New Roman" w:cs="Times New Roman"/>
          <w:b w:val="0"/>
          <w:lang w:val="uk-UA"/>
        </w:rPr>
        <w:t>рушенням мовлення Надточій О.В.</w:t>
      </w:r>
      <w:r w:rsidRPr="005B186B">
        <w:rPr>
          <w:rFonts w:ascii="Times New Roman" w:hAnsi="Times New Roman" w:cs="Times New Roman"/>
          <w:b w:val="0"/>
          <w:lang w:val="uk-UA"/>
        </w:rPr>
        <w:t>, згідно п. 1.9 Типового положення про атестацію педагогічних працівників України.</w:t>
      </w:r>
    </w:p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155C">
        <w:rPr>
          <w:sz w:val="28"/>
          <w:szCs w:val="28"/>
          <w:lang w:val="uk-UA"/>
        </w:rPr>
        <w:t xml:space="preserve">У просвітницькій роботі з педагогами здебільшого використовувалися інтерактивні методи та прийоми, що слугувало активній позиції учасників, вмотивованості та стійкості отриманої інформації у часі. На кінець року можна зробити висновок, що </w:t>
      </w:r>
      <w:r w:rsidR="00624669">
        <w:rPr>
          <w:sz w:val="28"/>
          <w:szCs w:val="28"/>
          <w:lang w:val="uk-UA"/>
        </w:rPr>
        <w:t>педагоги</w:t>
      </w:r>
      <w:r w:rsidRPr="0044155C">
        <w:rPr>
          <w:sz w:val="28"/>
          <w:szCs w:val="28"/>
          <w:lang w:val="uk-UA"/>
        </w:rPr>
        <w:t xml:space="preserve"> володіють різноманітними техніками, методами та прийомами інтерактивної подачі знань дітям,</w:t>
      </w:r>
      <w:r w:rsidR="00624669">
        <w:rPr>
          <w:sz w:val="28"/>
          <w:szCs w:val="28"/>
          <w:lang w:val="uk-UA"/>
        </w:rPr>
        <w:t xml:space="preserve"> формування їх навичок та вмінь</w:t>
      </w:r>
      <w:r w:rsidRPr="0044155C">
        <w:rPr>
          <w:sz w:val="28"/>
          <w:szCs w:val="28"/>
          <w:lang w:val="uk-UA"/>
        </w:rPr>
        <w:t>.</w:t>
      </w:r>
    </w:p>
    <w:p w:rsidR="00F16260" w:rsidRPr="00624669" w:rsidRDefault="0044155C" w:rsidP="0062466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155C">
        <w:rPr>
          <w:sz w:val="28"/>
          <w:szCs w:val="28"/>
          <w:lang w:val="uk-UA"/>
        </w:rPr>
        <w:t>Роботу методичного кабінету за звітний період можна вважати задовільною. Усі заплановані заходи щодо оснащення освітнього процесу виконано у повному обсязі.</w:t>
      </w:r>
      <w:r w:rsidR="00F16260">
        <w:rPr>
          <w:b/>
          <w:bCs/>
          <w:sz w:val="28"/>
          <w:szCs w:val="28"/>
        </w:rPr>
        <w:br w:type="page"/>
      </w:r>
    </w:p>
    <w:p w:rsidR="0044155C" w:rsidRPr="0044155C" w:rsidRDefault="0044155C" w:rsidP="0044155C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proofErr w:type="spellStart"/>
      <w:r w:rsidRPr="0044155C">
        <w:rPr>
          <w:b/>
          <w:bCs/>
          <w:sz w:val="28"/>
          <w:szCs w:val="28"/>
        </w:rPr>
        <w:lastRenderedPageBreak/>
        <w:t>Соціальний</w:t>
      </w:r>
      <w:proofErr w:type="spellEnd"/>
      <w:r w:rsidRPr="0044155C">
        <w:rPr>
          <w:b/>
          <w:bCs/>
          <w:sz w:val="28"/>
          <w:szCs w:val="28"/>
        </w:rPr>
        <w:t xml:space="preserve"> </w:t>
      </w:r>
      <w:proofErr w:type="spellStart"/>
      <w:r w:rsidRPr="0044155C">
        <w:rPr>
          <w:b/>
          <w:bCs/>
          <w:sz w:val="28"/>
          <w:szCs w:val="28"/>
        </w:rPr>
        <w:t>захист</w:t>
      </w:r>
      <w:proofErr w:type="spellEnd"/>
      <w:r w:rsidRPr="0044155C">
        <w:rPr>
          <w:b/>
          <w:bCs/>
          <w:sz w:val="28"/>
          <w:szCs w:val="28"/>
        </w:rPr>
        <w:t xml:space="preserve">, </w:t>
      </w:r>
      <w:proofErr w:type="spellStart"/>
      <w:r w:rsidRPr="0044155C">
        <w:rPr>
          <w:b/>
          <w:bCs/>
          <w:sz w:val="28"/>
          <w:szCs w:val="28"/>
        </w:rPr>
        <w:t>збереження</w:t>
      </w:r>
      <w:proofErr w:type="spellEnd"/>
      <w:r w:rsidRPr="0044155C">
        <w:rPr>
          <w:b/>
          <w:bCs/>
          <w:sz w:val="28"/>
          <w:szCs w:val="28"/>
        </w:rPr>
        <w:t xml:space="preserve"> та </w:t>
      </w:r>
      <w:proofErr w:type="spellStart"/>
      <w:r w:rsidRPr="0044155C">
        <w:rPr>
          <w:b/>
          <w:bCs/>
          <w:sz w:val="28"/>
          <w:szCs w:val="28"/>
        </w:rPr>
        <w:t>зміцнення</w:t>
      </w:r>
      <w:proofErr w:type="spellEnd"/>
      <w:r w:rsidRPr="0044155C">
        <w:rPr>
          <w:b/>
          <w:bCs/>
          <w:sz w:val="28"/>
          <w:szCs w:val="28"/>
        </w:rPr>
        <w:t xml:space="preserve"> </w:t>
      </w:r>
      <w:proofErr w:type="spellStart"/>
      <w:r w:rsidRPr="0044155C">
        <w:rPr>
          <w:b/>
          <w:bCs/>
          <w:sz w:val="28"/>
          <w:szCs w:val="28"/>
        </w:rPr>
        <w:t>здоров’я</w:t>
      </w:r>
      <w:proofErr w:type="spellEnd"/>
    </w:p>
    <w:p w:rsidR="0044155C" w:rsidRPr="0044155C" w:rsidRDefault="0044155C" w:rsidP="0044155C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proofErr w:type="spellStart"/>
      <w:r w:rsidRPr="0044155C">
        <w:rPr>
          <w:b/>
          <w:bCs/>
          <w:sz w:val="28"/>
          <w:szCs w:val="28"/>
        </w:rPr>
        <w:t>вихованців</w:t>
      </w:r>
      <w:proofErr w:type="spellEnd"/>
      <w:r w:rsidRPr="0044155C">
        <w:rPr>
          <w:b/>
          <w:bCs/>
          <w:sz w:val="28"/>
          <w:szCs w:val="28"/>
        </w:rPr>
        <w:t xml:space="preserve"> та </w:t>
      </w:r>
      <w:proofErr w:type="spellStart"/>
      <w:r w:rsidRPr="0044155C">
        <w:rPr>
          <w:b/>
          <w:bCs/>
          <w:sz w:val="28"/>
          <w:szCs w:val="28"/>
        </w:rPr>
        <w:t>педагогічних</w:t>
      </w:r>
      <w:proofErr w:type="spellEnd"/>
      <w:r w:rsidRPr="0044155C">
        <w:rPr>
          <w:b/>
          <w:bCs/>
          <w:sz w:val="28"/>
          <w:szCs w:val="28"/>
        </w:rPr>
        <w:t xml:space="preserve"> </w:t>
      </w:r>
      <w:proofErr w:type="spellStart"/>
      <w:r w:rsidRPr="0044155C">
        <w:rPr>
          <w:b/>
          <w:bCs/>
          <w:sz w:val="28"/>
          <w:szCs w:val="28"/>
        </w:rPr>
        <w:t>працівників</w:t>
      </w:r>
      <w:proofErr w:type="spellEnd"/>
      <w:r w:rsidRPr="0044155C">
        <w:rPr>
          <w:b/>
          <w:bCs/>
          <w:sz w:val="28"/>
          <w:szCs w:val="28"/>
        </w:rPr>
        <w:t>.</w:t>
      </w:r>
    </w:p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155C">
        <w:rPr>
          <w:sz w:val="28"/>
          <w:szCs w:val="28"/>
        </w:rPr>
        <w:t xml:space="preserve">Одним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пріоритетних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напрямків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керівника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є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забезпечення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соціального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захисту</w:t>
      </w:r>
      <w:proofErr w:type="spellEnd"/>
      <w:r w:rsidRPr="0044155C">
        <w:rPr>
          <w:sz w:val="28"/>
          <w:szCs w:val="28"/>
        </w:rPr>
        <w:t xml:space="preserve">, </w:t>
      </w:r>
      <w:proofErr w:type="spellStart"/>
      <w:r w:rsidRPr="0044155C">
        <w:rPr>
          <w:sz w:val="28"/>
          <w:szCs w:val="28"/>
        </w:rPr>
        <w:t>збереження</w:t>
      </w:r>
      <w:proofErr w:type="spellEnd"/>
      <w:r w:rsidRPr="0044155C">
        <w:rPr>
          <w:sz w:val="28"/>
          <w:szCs w:val="28"/>
        </w:rPr>
        <w:t xml:space="preserve"> та </w:t>
      </w:r>
      <w:proofErr w:type="spellStart"/>
      <w:r w:rsidRPr="0044155C">
        <w:rPr>
          <w:sz w:val="28"/>
          <w:szCs w:val="28"/>
        </w:rPr>
        <w:t>зміцнення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здоров’я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дітей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працівників</w:t>
      </w:r>
      <w:proofErr w:type="spellEnd"/>
      <w:r w:rsidRPr="0044155C">
        <w:rPr>
          <w:sz w:val="28"/>
          <w:szCs w:val="28"/>
        </w:rPr>
        <w:t xml:space="preserve"> закладу. </w:t>
      </w:r>
    </w:p>
    <w:p w:rsidR="00624669" w:rsidRPr="005B186B" w:rsidRDefault="00624669" w:rsidP="00624669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 xml:space="preserve">Упродовж 2019/2020 навчального року у ЗДО були забезпечені харчуванням 180 дітей. Розмір передбачених коштів на харчування однієї дитини в день становив, відповідно до рішення виконавчого комітету Харківської міської ради від 11.12.2019 № 941 «Про організацію харчування учнів та вихованців закладів освіти м. Харкова у 2020 році» </w:t>
      </w:r>
    </w:p>
    <w:p w:rsidR="00624669" w:rsidRPr="005B186B" w:rsidRDefault="00624669" w:rsidP="0062466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5B186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вікова група від 1-го до 3-х років – 25 грн. </w:t>
      </w:r>
      <w:r w:rsidRPr="005B186B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розрахунку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5B186B">
        <w:rPr>
          <w:rFonts w:ascii="Times New Roman" w:hAnsi="Times New Roman"/>
          <w:bCs/>
          <w:color w:val="000000"/>
          <w:sz w:val="28"/>
          <w:szCs w:val="28"/>
          <w:lang w:val="uk-UA"/>
        </w:rPr>
        <w:t>10</w:t>
      </w:r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,00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грн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бюджету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Pr="005B186B"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,00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грн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батьківська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плата);</w:t>
      </w:r>
    </w:p>
    <w:p w:rsidR="00624669" w:rsidRPr="005B186B" w:rsidRDefault="00624669" w:rsidP="00624669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вікова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група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від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3-х до 6-ти (7-ми)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років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B186B">
        <w:rPr>
          <w:rFonts w:ascii="Times New Roman" w:hAnsi="Times New Roman"/>
          <w:bCs/>
          <w:color w:val="000000"/>
          <w:sz w:val="28"/>
          <w:szCs w:val="28"/>
          <w:lang w:val="uk-UA"/>
        </w:rPr>
        <w:t>30</w:t>
      </w:r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грн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>. (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розрахунку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>: 1</w:t>
      </w:r>
      <w:r w:rsidRPr="005B186B"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,00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грн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бюджетні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кошти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Pr="005B186B">
        <w:rPr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,00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грн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. - </w:t>
      </w:r>
      <w:proofErr w:type="spellStart"/>
      <w:r w:rsidRPr="005B186B">
        <w:rPr>
          <w:rFonts w:ascii="Times New Roman" w:hAnsi="Times New Roman"/>
          <w:bCs/>
          <w:color w:val="000000"/>
          <w:sz w:val="28"/>
          <w:szCs w:val="28"/>
        </w:rPr>
        <w:t>батьківська</w:t>
      </w:r>
      <w:proofErr w:type="spellEnd"/>
      <w:r w:rsidRPr="005B186B">
        <w:rPr>
          <w:rFonts w:ascii="Times New Roman" w:hAnsi="Times New Roman"/>
          <w:bCs/>
          <w:color w:val="000000"/>
          <w:sz w:val="28"/>
          <w:szCs w:val="28"/>
        </w:rPr>
        <w:t xml:space="preserve"> плата).</w:t>
      </w:r>
    </w:p>
    <w:p w:rsidR="003654DA" w:rsidRDefault="0044155C" w:rsidP="00435D0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35D0C">
        <w:rPr>
          <w:sz w:val="28"/>
          <w:szCs w:val="28"/>
          <w:lang w:val="uk-UA"/>
        </w:rPr>
        <w:t xml:space="preserve">Харчування здійснювалось та здійснюється за перспективним двотижневим меню, яке погоджено у відповідній установі. </w:t>
      </w:r>
    </w:p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вихованців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пільгового</w:t>
      </w:r>
      <w:proofErr w:type="spellEnd"/>
      <w:r w:rsidRPr="0044155C">
        <w:rPr>
          <w:sz w:val="28"/>
          <w:szCs w:val="28"/>
        </w:rPr>
        <w:t xml:space="preserve"> контингенту </w:t>
      </w:r>
      <w:r w:rsidR="00435D0C">
        <w:rPr>
          <w:sz w:val="28"/>
          <w:szCs w:val="28"/>
          <w:lang w:val="uk-UA"/>
        </w:rPr>
        <w:t xml:space="preserve">у </w:t>
      </w:r>
      <w:r w:rsidR="00AE449D">
        <w:rPr>
          <w:sz w:val="28"/>
          <w:szCs w:val="28"/>
          <w:lang w:val="uk-UA"/>
        </w:rPr>
        <w:t>2019</w:t>
      </w:r>
      <w:r w:rsidR="00435D0C">
        <w:rPr>
          <w:sz w:val="28"/>
          <w:szCs w:val="28"/>
          <w:lang w:val="uk-UA"/>
        </w:rPr>
        <w:t>/</w:t>
      </w:r>
      <w:r w:rsidR="00AE449D">
        <w:rPr>
          <w:sz w:val="28"/>
          <w:szCs w:val="28"/>
          <w:lang w:val="uk-UA"/>
        </w:rPr>
        <w:t>2020</w:t>
      </w:r>
      <w:r w:rsidR="00435D0C">
        <w:rPr>
          <w:sz w:val="28"/>
          <w:szCs w:val="28"/>
          <w:lang w:val="uk-UA"/>
        </w:rPr>
        <w:t xml:space="preserve"> навчальному</w:t>
      </w:r>
      <w:r w:rsidR="00435D0C">
        <w:rPr>
          <w:sz w:val="28"/>
          <w:szCs w:val="28"/>
        </w:rPr>
        <w:t xml:space="preserve"> </w:t>
      </w:r>
      <w:proofErr w:type="spellStart"/>
      <w:r w:rsidR="00435D0C">
        <w:rPr>
          <w:sz w:val="28"/>
          <w:szCs w:val="28"/>
        </w:rPr>
        <w:t>ро</w:t>
      </w:r>
      <w:proofErr w:type="spellEnd"/>
      <w:r w:rsidR="00435D0C">
        <w:rPr>
          <w:sz w:val="28"/>
          <w:szCs w:val="28"/>
          <w:lang w:val="uk-UA"/>
        </w:rPr>
        <w:t>ці</w:t>
      </w:r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здійснюється</w:t>
      </w:r>
      <w:proofErr w:type="spellEnd"/>
      <w:r w:rsidRPr="0044155C">
        <w:rPr>
          <w:sz w:val="28"/>
          <w:szCs w:val="28"/>
        </w:rPr>
        <w:t xml:space="preserve"> таким чином: </w:t>
      </w:r>
    </w:p>
    <w:p w:rsidR="0044155C" w:rsidRPr="0044155C" w:rsidRDefault="0044155C" w:rsidP="00680477">
      <w:pPr>
        <w:pStyle w:val="Default"/>
        <w:spacing w:line="360" w:lineRule="auto"/>
        <w:jc w:val="both"/>
        <w:rPr>
          <w:sz w:val="28"/>
          <w:szCs w:val="28"/>
        </w:rPr>
      </w:pPr>
      <w:r w:rsidRPr="0044155C">
        <w:rPr>
          <w:sz w:val="28"/>
          <w:szCs w:val="28"/>
        </w:rPr>
        <w:t xml:space="preserve">- </w:t>
      </w:r>
      <w:proofErr w:type="spellStart"/>
      <w:r w:rsidRPr="0044155C">
        <w:rPr>
          <w:sz w:val="28"/>
          <w:szCs w:val="28"/>
        </w:rPr>
        <w:t>багатодітні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сім’ї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сплачують</w:t>
      </w:r>
      <w:proofErr w:type="spellEnd"/>
      <w:r w:rsidRPr="0044155C">
        <w:rPr>
          <w:sz w:val="28"/>
          <w:szCs w:val="28"/>
        </w:rPr>
        <w:t xml:space="preserve"> 50% </w:t>
      </w:r>
      <w:proofErr w:type="spellStart"/>
      <w:r w:rsidRPr="0044155C">
        <w:rPr>
          <w:sz w:val="28"/>
          <w:szCs w:val="28"/>
        </w:rPr>
        <w:t>від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загальної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батьківської</w:t>
      </w:r>
      <w:proofErr w:type="spellEnd"/>
      <w:r w:rsidRPr="0044155C">
        <w:rPr>
          <w:sz w:val="28"/>
          <w:szCs w:val="28"/>
        </w:rPr>
        <w:t xml:space="preserve"> плати; </w:t>
      </w:r>
    </w:p>
    <w:p w:rsidR="00624669" w:rsidRDefault="0044155C" w:rsidP="00680477">
      <w:pPr>
        <w:pStyle w:val="Default"/>
        <w:spacing w:line="360" w:lineRule="auto"/>
        <w:jc w:val="both"/>
        <w:rPr>
          <w:sz w:val="28"/>
          <w:szCs w:val="28"/>
        </w:rPr>
      </w:pPr>
      <w:r w:rsidRPr="0044155C">
        <w:rPr>
          <w:sz w:val="28"/>
          <w:szCs w:val="28"/>
        </w:rPr>
        <w:t xml:space="preserve">- </w:t>
      </w:r>
      <w:proofErr w:type="spellStart"/>
      <w:r w:rsidRPr="0044155C">
        <w:rPr>
          <w:sz w:val="28"/>
          <w:szCs w:val="28"/>
        </w:rPr>
        <w:t>звільнені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від</w:t>
      </w:r>
      <w:proofErr w:type="spellEnd"/>
      <w:r w:rsidRPr="0044155C">
        <w:rPr>
          <w:sz w:val="28"/>
          <w:szCs w:val="28"/>
        </w:rPr>
        <w:t xml:space="preserve"> плати за </w:t>
      </w: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дитини</w:t>
      </w:r>
      <w:proofErr w:type="spellEnd"/>
      <w:r w:rsidRPr="0044155C">
        <w:rPr>
          <w:sz w:val="28"/>
          <w:szCs w:val="28"/>
        </w:rPr>
        <w:t xml:space="preserve"> батьки у </w:t>
      </w:r>
      <w:proofErr w:type="spellStart"/>
      <w:r w:rsidRPr="0044155C">
        <w:rPr>
          <w:sz w:val="28"/>
          <w:szCs w:val="28"/>
        </w:rPr>
        <w:t>сім’ях</w:t>
      </w:r>
      <w:proofErr w:type="spellEnd"/>
      <w:r w:rsidRPr="0044155C">
        <w:rPr>
          <w:sz w:val="28"/>
          <w:szCs w:val="28"/>
        </w:rPr>
        <w:t xml:space="preserve">, де </w:t>
      </w:r>
      <w:proofErr w:type="spellStart"/>
      <w:r w:rsidRPr="0044155C">
        <w:rPr>
          <w:sz w:val="28"/>
          <w:szCs w:val="28"/>
        </w:rPr>
        <w:t>сукупний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дохід</w:t>
      </w:r>
      <w:proofErr w:type="spellEnd"/>
      <w:r w:rsidRPr="0044155C">
        <w:rPr>
          <w:sz w:val="28"/>
          <w:szCs w:val="28"/>
        </w:rPr>
        <w:t xml:space="preserve"> на кожного члена </w:t>
      </w:r>
      <w:proofErr w:type="spellStart"/>
      <w:r w:rsidRPr="0044155C">
        <w:rPr>
          <w:sz w:val="28"/>
          <w:szCs w:val="28"/>
        </w:rPr>
        <w:t>сім’ї</w:t>
      </w:r>
      <w:proofErr w:type="spellEnd"/>
      <w:r w:rsidRPr="0044155C">
        <w:rPr>
          <w:sz w:val="28"/>
          <w:szCs w:val="28"/>
        </w:rPr>
        <w:t xml:space="preserve"> за </w:t>
      </w:r>
      <w:proofErr w:type="spellStart"/>
      <w:r w:rsidRPr="0044155C">
        <w:rPr>
          <w:sz w:val="28"/>
          <w:szCs w:val="28"/>
        </w:rPr>
        <w:t>попередній</w:t>
      </w:r>
      <w:proofErr w:type="spellEnd"/>
      <w:r w:rsidRPr="0044155C">
        <w:rPr>
          <w:sz w:val="28"/>
          <w:szCs w:val="28"/>
        </w:rPr>
        <w:t xml:space="preserve"> квартал не </w:t>
      </w:r>
      <w:proofErr w:type="spellStart"/>
      <w:r w:rsidRPr="0044155C">
        <w:rPr>
          <w:sz w:val="28"/>
          <w:szCs w:val="28"/>
        </w:rPr>
        <w:t>перевищує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рівня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забезпечення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прожиткового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мінімуму</w:t>
      </w:r>
      <w:proofErr w:type="spellEnd"/>
      <w:r w:rsidRPr="0044155C">
        <w:rPr>
          <w:sz w:val="28"/>
          <w:szCs w:val="28"/>
        </w:rPr>
        <w:t xml:space="preserve"> (</w:t>
      </w:r>
      <w:proofErr w:type="spellStart"/>
      <w:r w:rsidRPr="0044155C">
        <w:rPr>
          <w:sz w:val="28"/>
          <w:szCs w:val="28"/>
        </w:rPr>
        <w:t>гарантованого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мінімуму</w:t>
      </w:r>
      <w:proofErr w:type="spellEnd"/>
      <w:r w:rsidRPr="0044155C">
        <w:rPr>
          <w:sz w:val="28"/>
          <w:szCs w:val="28"/>
        </w:rPr>
        <w:t xml:space="preserve">), </w:t>
      </w:r>
      <w:proofErr w:type="spellStart"/>
      <w:r w:rsidRPr="0044155C">
        <w:rPr>
          <w:sz w:val="28"/>
          <w:szCs w:val="28"/>
        </w:rPr>
        <w:t>встановлений</w:t>
      </w:r>
      <w:proofErr w:type="spellEnd"/>
      <w:r w:rsidRPr="0044155C">
        <w:rPr>
          <w:sz w:val="28"/>
          <w:szCs w:val="28"/>
        </w:rPr>
        <w:t xml:space="preserve"> законом про </w:t>
      </w:r>
      <w:proofErr w:type="spellStart"/>
      <w:r w:rsidRPr="0044155C">
        <w:rPr>
          <w:sz w:val="28"/>
          <w:szCs w:val="28"/>
        </w:rPr>
        <w:t>Державний</w:t>
      </w:r>
      <w:proofErr w:type="spellEnd"/>
      <w:r w:rsidRPr="0044155C">
        <w:rPr>
          <w:sz w:val="28"/>
          <w:szCs w:val="28"/>
        </w:rPr>
        <w:t xml:space="preserve"> бюджет </w:t>
      </w:r>
      <w:proofErr w:type="spellStart"/>
      <w:r w:rsidRPr="0044155C">
        <w:rPr>
          <w:sz w:val="28"/>
          <w:szCs w:val="28"/>
        </w:rPr>
        <w:t>України</w:t>
      </w:r>
      <w:proofErr w:type="spellEnd"/>
      <w:r w:rsidRPr="0044155C">
        <w:rPr>
          <w:sz w:val="28"/>
          <w:szCs w:val="28"/>
        </w:rPr>
        <w:t xml:space="preserve"> для </w:t>
      </w:r>
      <w:proofErr w:type="spellStart"/>
      <w:r w:rsidRPr="0044155C">
        <w:rPr>
          <w:sz w:val="28"/>
          <w:szCs w:val="28"/>
        </w:rPr>
        <w:t>визначення</w:t>
      </w:r>
      <w:proofErr w:type="spellEnd"/>
      <w:r w:rsidRPr="0044155C">
        <w:rPr>
          <w:sz w:val="28"/>
          <w:szCs w:val="28"/>
        </w:rPr>
        <w:t xml:space="preserve"> права на </w:t>
      </w:r>
      <w:proofErr w:type="spellStart"/>
      <w:r w:rsidRPr="0044155C">
        <w:rPr>
          <w:sz w:val="28"/>
          <w:szCs w:val="28"/>
        </w:rPr>
        <w:t>звільнення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від</w:t>
      </w:r>
      <w:proofErr w:type="spellEnd"/>
      <w:r w:rsidRPr="0044155C">
        <w:rPr>
          <w:sz w:val="28"/>
          <w:szCs w:val="28"/>
        </w:rPr>
        <w:t xml:space="preserve"> плати за </w:t>
      </w: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дитини</w:t>
      </w:r>
      <w:proofErr w:type="spellEnd"/>
      <w:r w:rsidRPr="0044155C">
        <w:rPr>
          <w:sz w:val="28"/>
          <w:szCs w:val="28"/>
        </w:rPr>
        <w:t xml:space="preserve"> у </w:t>
      </w:r>
      <w:proofErr w:type="spellStart"/>
      <w:r w:rsidRPr="0044155C">
        <w:rPr>
          <w:sz w:val="28"/>
          <w:szCs w:val="28"/>
        </w:rPr>
        <w:t>державних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комунальних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дошкільних</w:t>
      </w:r>
      <w:proofErr w:type="spellEnd"/>
      <w:r w:rsidRPr="0044155C">
        <w:rPr>
          <w:sz w:val="28"/>
          <w:szCs w:val="28"/>
        </w:rPr>
        <w:t xml:space="preserve"> закладах.</w:t>
      </w:r>
    </w:p>
    <w:p w:rsidR="0044155C" w:rsidRDefault="00624669" w:rsidP="0062466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зв</w:t>
      </w:r>
      <w:r>
        <w:rPr>
          <w:sz w:val="28"/>
          <w:szCs w:val="28"/>
          <w:lang w:val="uk-UA"/>
        </w:rPr>
        <w:t>ільнені</w:t>
      </w:r>
      <w:proofErr w:type="spellEnd"/>
      <w:r>
        <w:rPr>
          <w:sz w:val="28"/>
          <w:szCs w:val="28"/>
          <w:lang w:val="uk-UA"/>
        </w:rPr>
        <w:t xml:space="preserve"> від плати за харчування </w:t>
      </w:r>
      <w:r w:rsidRPr="00680477">
        <w:rPr>
          <w:sz w:val="28"/>
          <w:szCs w:val="28"/>
          <w:lang w:val="uk-UA"/>
        </w:rPr>
        <w:t>д</w:t>
      </w:r>
      <w:proofErr w:type="spellStart"/>
      <w:r w:rsidRPr="00680477">
        <w:rPr>
          <w:sz w:val="28"/>
          <w:szCs w:val="28"/>
        </w:rPr>
        <w:t>іти</w:t>
      </w:r>
      <w:proofErr w:type="spellEnd"/>
      <w:r w:rsidRPr="00680477">
        <w:rPr>
          <w:sz w:val="28"/>
          <w:szCs w:val="28"/>
        </w:rPr>
        <w:t xml:space="preserve"> </w:t>
      </w:r>
      <w:proofErr w:type="spellStart"/>
      <w:r w:rsidRPr="00680477">
        <w:rPr>
          <w:sz w:val="28"/>
          <w:szCs w:val="28"/>
        </w:rPr>
        <w:t>військовослужбовців</w:t>
      </w:r>
      <w:proofErr w:type="spellEnd"/>
      <w:r w:rsidRPr="00680477">
        <w:rPr>
          <w:sz w:val="28"/>
          <w:szCs w:val="28"/>
        </w:rPr>
        <w:t xml:space="preserve"> – </w:t>
      </w:r>
      <w:proofErr w:type="spellStart"/>
      <w:r w:rsidRPr="00680477">
        <w:rPr>
          <w:sz w:val="28"/>
          <w:szCs w:val="28"/>
        </w:rPr>
        <w:t>учасників</w:t>
      </w:r>
      <w:proofErr w:type="spellEnd"/>
      <w:r w:rsidRPr="00680477">
        <w:rPr>
          <w:sz w:val="28"/>
          <w:szCs w:val="28"/>
        </w:rPr>
        <w:t xml:space="preserve"> АТО/ООС</w:t>
      </w:r>
      <w:r w:rsidR="00680477">
        <w:rPr>
          <w:sz w:val="28"/>
          <w:szCs w:val="28"/>
          <w:lang w:val="uk-UA"/>
        </w:rPr>
        <w:t>;</w:t>
      </w:r>
    </w:p>
    <w:p w:rsidR="00680477" w:rsidRDefault="00680477" w:rsidP="0062466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звільнені від плати за харчування д</w:t>
      </w:r>
      <w:r w:rsidRPr="00680477">
        <w:rPr>
          <w:sz w:val="28"/>
          <w:szCs w:val="28"/>
          <w:lang w:val="uk-UA"/>
        </w:rPr>
        <w:t>іти із сімей внутрішньо переміщених осіб</w:t>
      </w:r>
      <w:r>
        <w:rPr>
          <w:sz w:val="28"/>
          <w:szCs w:val="28"/>
          <w:lang w:val="uk-UA"/>
        </w:rPr>
        <w:t>.</w:t>
      </w:r>
    </w:p>
    <w:p w:rsidR="00680477" w:rsidRDefault="00680477" w:rsidP="00680477">
      <w:pPr>
        <w:shd w:val="clear" w:color="auto" w:fill="FFFFFF"/>
        <w:tabs>
          <w:tab w:val="left" w:pos="294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0477" w:rsidRDefault="00680477" w:rsidP="00680477">
      <w:pPr>
        <w:shd w:val="clear" w:color="auto" w:fill="FFFFFF"/>
        <w:tabs>
          <w:tab w:val="left" w:pos="294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54DA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80477">
        <w:rPr>
          <w:sz w:val="28"/>
          <w:szCs w:val="28"/>
          <w:lang w:val="uk-UA"/>
        </w:rPr>
        <w:lastRenderedPageBreak/>
        <w:t xml:space="preserve">Весь час ми намагаємось наблизити виконання норм харчування до адекватної компенсації фізіологічної потреби дітей, збереження їх здоров’я та забезпечення їх нормального фізичного розвитку. </w:t>
      </w:r>
      <w:r w:rsidRPr="0044155C">
        <w:rPr>
          <w:sz w:val="28"/>
          <w:szCs w:val="28"/>
        </w:rPr>
        <w:t xml:space="preserve">За результатами </w:t>
      </w:r>
      <w:proofErr w:type="spellStart"/>
      <w:r w:rsidRPr="0044155C">
        <w:rPr>
          <w:sz w:val="28"/>
          <w:szCs w:val="28"/>
        </w:rPr>
        <w:t>аналізу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виконання</w:t>
      </w:r>
      <w:proofErr w:type="spellEnd"/>
      <w:r w:rsidRPr="0044155C">
        <w:rPr>
          <w:sz w:val="28"/>
          <w:szCs w:val="28"/>
        </w:rPr>
        <w:t xml:space="preserve"> норм </w:t>
      </w: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відповідає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достатньому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рівню</w:t>
      </w:r>
      <w:proofErr w:type="spellEnd"/>
      <w:r w:rsidRPr="0044155C">
        <w:rPr>
          <w:sz w:val="28"/>
          <w:szCs w:val="28"/>
        </w:rPr>
        <w:t xml:space="preserve">. </w:t>
      </w:r>
    </w:p>
    <w:p w:rsidR="00680477" w:rsidRPr="005B186B" w:rsidRDefault="00680477" w:rsidP="0068047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t>Аналіз виконання норм основних продуктів харчування</w:t>
      </w:r>
    </w:p>
    <w:tbl>
      <w:tblPr>
        <w:tblW w:w="96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2142"/>
        <w:gridCol w:w="2142"/>
        <w:gridCol w:w="2142"/>
      </w:tblGrid>
      <w:tr w:rsidR="00680477" w:rsidRPr="005B186B" w:rsidTr="001A56CD">
        <w:trPr>
          <w:trHeight w:val="631"/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Назви основних продуктів харчування</w:t>
            </w:r>
          </w:p>
        </w:tc>
        <w:tc>
          <w:tcPr>
            <w:tcW w:w="2142" w:type="dxa"/>
            <w:vAlign w:val="center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2142" w:type="dxa"/>
            <w:vAlign w:val="center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2142" w:type="dxa"/>
            <w:vAlign w:val="center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2019/2020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крупи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109%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98%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74%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68%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74%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68%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сир кисломолочний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41%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91%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81%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масло рослинне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75%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90%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риба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41%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55%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56%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53%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овочі 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41%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51%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м’ясо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63%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78%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14%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15%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фрукти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15%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16%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соки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17%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62%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79%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73%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95%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98%</w:t>
            </w:r>
          </w:p>
        </w:tc>
      </w:tr>
      <w:tr w:rsidR="00680477" w:rsidRPr="005B186B" w:rsidTr="001A56CD">
        <w:trPr>
          <w:jc w:val="center"/>
        </w:trPr>
        <w:tc>
          <w:tcPr>
            <w:tcW w:w="3177" w:type="dxa"/>
          </w:tcPr>
          <w:p w:rsidR="00680477" w:rsidRPr="005B186B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сухофрукти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73%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2142" w:type="dxa"/>
          </w:tcPr>
          <w:p w:rsidR="00680477" w:rsidRPr="005B186B" w:rsidRDefault="00680477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680477" w:rsidRPr="00680477" w:rsidTr="001A56CD">
        <w:trPr>
          <w:jc w:val="center"/>
        </w:trPr>
        <w:tc>
          <w:tcPr>
            <w:tcW w:w="3177" w:type="dxa"/>
          </w:tcPr>
          <w:p w:rsidR="00680477" w:rsidRPr="00680477" w:rsidRDefault="00680477" w:rsidP="001A56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04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Середнє значення</w:t>
            </w:r>
          </w:p>
        </w:tc>
        <w:tc>
          <w:tcPr>
            <w:tcW w:w="2142" w:type="dxa"/>
            <w:vAlign w:val="bottom"/>
          </w:tcPr>
          <w:p w:rsidR="00680477" w:rsidRPr="00680477" w:rsidRDefault="00680477" w:rsidP="006804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142" w:type="dxa"/>
            <w:vAlign w:val="bottom"/>
          </w:tcPr>
          <w:p w:rsidR="00680477" w:rsidRPr="00680477" w:rsidRDefault="00680477" w:rsidP="006804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142" w:type="dxa"/>
            <w:vAlign w:val="bottom"/>
          </w:tcPr>
          <w:p w:rsidR="00680477" w:rsidRPr="00680477" w:rsidRDefault="00680477" w:rsidP="006804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63%</w:t>
            </w:r>
          </w:p>
        </w:tc>
      </w:tr>
    </w:tbl>
    <w:p w:rsidR="003654DA" w:rsidRPr="00A16F48" w:rsidRDefault="003654DA" w:rsidP="003654DA">
      <w:pPr>
        <w:spacing w:after="60"/>
        <w:ind w:firstLine="720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44155C" w:rsidRPr="00DA45DA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4155C">
        <w:rPr>
          <w:sz w:val="28"/>
          <w:szCs w:val="28"/>
        </w:rPr>
        <w:t>Виконання</w:t>
      </w:r>
      <w:proofErr w:type="spellEnd"/>
      <w:r w:rsidRPr="0044155C">
        <w:rPr>
          <w:sz w:val="28"/>
          <w:szCs w:val="28"/>
        </w:rPr>
        <w:t xml:space="preserve"> норм </w:t>
      </w: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 за </w:t>
      </w:r>
      <w:proofErr w:type="spellStart"/>
      <w:r w:rsidRPr="0044155C">
        <w:rPr>
          <w:sz w:val="28"/>
          <w:szCs w:val="28"/>
        </w:rPr>
        <w:t>звітній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період</w:t>
      </w:r>
      <w:proofErr w:type="spellEnd"/>
      <w:r w:rsidRPr="0044155C">
        <w:rPr>
          <w:sz w:val="28"/>
          <w:szCs w:val="28"/>
        </w:rPr>
        <w:t xml:space="preserve"> </w:t>
      </w:r>
      <w:r w:rsidR="003654DA">
        <w:rPr>
          <w:sz w:val="28"/>
          <w:szCs w:val="28"/>
          <w:lang w:val="uk-UA"/>
        </w:rPr>
        <w:t xml:space="preserve">в середньому </w:t>
      </w:r>
      <w:proofErr w:type="spellStart"/>
      <w:r w:rsidRPr="0044155C">
        <w:rPr>
          <w:sz w:val="28"/>
          <w:szCs w:val="28"/>
        </w:rPr>
        <w:t>складає</w:t>
      </w:r>
      <w:proofErr w:type="spellEnd"/>
      <w:r w:rsidRPr="0044155C">
        <w:rPr>
          <w:sz w:val="28"/>
          <w:szCs w:val="28"/>
        </w:rPr>
        <w:t xml:space="preserve"> </w:t>
      </w:r>
      <w:r w:rsidR="00680477">
        <w:rPr>
          <w:sz w:val="28"/>
          <w:szCs w:val="28"/>
          <w:lang w:val="uk-UA"/>
        </w:rPr>
        <w:t>63</w:t>
      </w:r>
      <w:r w:rsidR="00DA45DA">
        <w:rPr>
          <w:sz w:val="28"/>
          <w:szCs w:val="28"/>
        </w:rPr>
        <w:t>%</w:t>
      </w:r>
      <w:r w:rsidR="00DA45DA">
        <w:rPr>
          <w:sz w:val="28"/>
          <w:szCs w:val="28"/>
          <w:lang w:val="uk-UA"/>
        </w:rPr>
        <w:t>.</w:t>
      </w:r>
    </w:p>
    <w:p w:rsidR="00680477" w:rsidRPr="005B186B" w:rsidRDefault="00680477" w:rsidP="00680477">
      <w:pPr>
        <w:pStyle w:val="a9"/>
        <w:tabs>
          <w:tab w:val="right" w:pos="9355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>Організація питного режиму дітей здійснюється кип’яченою водою, яка замінюється 3 рази на день, та 4 рази у літній період, що позначається у відповідному журналі.</w:t>
      </w:r>
    </w:p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155C">
        <w:rPr>
          <w:sz w:val="28"/>
          <w:szCs w:val="28"/>
        </w:rPr>
        <w:t xml:space="preserve">В </w:t>
      </w:r>
      <w:proofErr w:type="spellStart"/>
      <w:r w:rsidRPr="0044155C">
        <w:rPr>
          <w:sz w:val="28"/>
          <w:szCs w:val="28"/>
        </w:rPr>
        <w:t>літній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період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діти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будуть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забезпечені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свіжими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овочами</w:t>
      </w:r>
      <w:proofErr w:type="spellEnd"/>
      <w:r w:rsidRPr="0044155C">
        <w:rPr>
          <w:sz w:val="28"/>
          <w:szCs w:val="28"/>
        </w:rPr>
        <w:t xml:space="preserve"> та соками, </w:t>
      </w:r>
      <w:proofErr w:type="spellStart"/>
      <w:r w:rsidRPr="0044155C">
        <w:rPr>
          <w:sz w:val="28"/>
          <w:szCs w:val="28"/>
        </w:rPr>
        <w:t>що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завжди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має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позитивний</w:t>
      </w:r>
      <w:proofErr w:type="spellEnd"/>
      <w:r w:rsidRPr="0044155C">
        <w:rPr>
          <w:sz w:val="28"/>
          <w:szCs w:val="28"/>
        </w:rPr>
        <w:t xml:space="preserve"> результат в </w:t>
      </w:r>
      <w:proofErr w:type="spellStart"/>
      <w:r w:rsidRPr="0044155C">
        <w:rPr>
          <w:sz w:val="28"/>
          <w:szCs w:val="28"/>
        </w:rPr>
        <w:t>процесі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оздоровлення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дошкільників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влітку</w:t>
      </w:r>
      <w:proofErr w:type="spellEnd"/>
      <w:r w:rsidRPr="0044155C">
        <w:rPr>
          <w:sz w:val="28"/>
          <w:szCs w:val="28"/>
        </w:rPr>
        <w:t xml:space="preserve">. </w:t>
      </w:r>
    </w:p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4155C">
        <w:rPr>
          <w:sz w:val="28"/>
          <w:szCs w:val="28"/>
        </w:rPr>
        <w:t>Протягом</w:t>
      </w:r>
      <w:proofErr w:type="spellEnd"/>
      <w:r w:rsidRPr="0044155C">
        <w:rPr>
          <w:sz w:val="28"/>
          <w:szCs w:val="28"/>
        </w:rPr>
        <w:t xml:space="preserve"> </w:t>
      </w:r>
      <w:r w:rsidR="00AE449D">
        <w:rPr>
          <w:sz w:val="28"/>
          <w:szCs w:val="28"/>
        </w:rPr>
        <w:t>2019</w:t>
      </w:r>
      <w:r w:rsidR="00E84615">
        <w:rPr>
          <w:sz w:val="28"/>
          <w:szCs w:val="28"/>
        </w:rPr>
        <w:t>/</w:t>
      </w:r>
      <w:r w:rsidR="00AE449D">
        <w:rPr>
          <w:sz w:val="28"/>
          <w:szCs w:val="28"/>
        </w:rPr>
        <w:t>2020</w:t>
      </w:r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навчального</w:t>
      </w:r>
      <w:proofErr w:type="spellEnd"/>
      <w:r w:rsidRPr="0044155C">
        <w:rPr>
          <w:sz w:val="28"/>
          <w:szCs w:val="28"/>
        </w:rPr>
        <w:t xml:space="preserve"> року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r w:rsidR="00EC7180">
        <w:rPr>
          <w:sz w:val="28"/>
          <w:szCs w:val="28"/>
          <w:lang w:val="uk-UA"/>
        </w:rPr>
        <w:t xml:space="preserve">мого </w:t>
      </w:r>
      <w:r w:rsidRPr="0044155C">
        <w:rPr>
          <w:sz w:val="28"/>
          <w:szCs w:val="28"/>
        </w:rPr>
        <w:t xml:space="preserve">боку та </w:t>
      </w:r>
      <w:proofErr w:type="spellStart"/>
      <w:r w:rsidRPr="0044155C">
        <w:rPr>
          <w:sz w:val="28"/>
          <w:szCs w:val="28"/>
        </w:rPr>
        <w:t>медичного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працівника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здійснювався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систематичний</w:t>
      </w:r>
      <w:proofErr w:type="spellEnd"/>
      <w:r w:rsidRPr="0044155C">
        <w:rPr>
          <w:sz w:val="28"/>
          <w:szCs w:val="28"/>
        </w:rPr>
        <w:t xml:space="preserve"> контроль за </w:t>
      </w:r>
      <w:proofErr w:type="spellStart"/>
      <w:r w:rsidRPr="0044155C">
        <w:rPr>
          <w:sz w:val="28"/>
          <w:szCs w:val="28"/>
        </w:rPr>
        <w:t>дотриманням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санітарно-гігієнічних</w:t>
      </w:r>
      <w:proofErr w:type="spellEnd"/>
      <w:r w:rsidRPr="0044155C">
        <w:rPr>
          <w:sz w:val="28"/>
          <w:szCs w:val="28"/>
        </w:rPr>
        <w:t xml:space="preserve"> умов </w:t>
      </w:r>
      <w:proofErr w:type="spellStart"/>
      <w:r w:rsidRPr="0044155C">
        <w:rPr>
          <w:sz w:val="28"/>
          <w:szCs w:val="28"/>
        </w:rPr>
        <w:t>організації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. </w:t>
      </w:r>
      <w:proofErr w:type="spellStart"/>
      <w:r w:rsidRPr="0044155C">
        <w:rPr>
          <w:sz w:val="28"/>
          <w:szCs w:val="28"/>
        </w:rPr>
        <w:t>Готуючи</w:t>
      </w:r>
      <w:proofErr w:type="spellEnd"/>
      <w:r w:rsidRPr="0044155C">
        <w:rPr>
          <w:sz w:val="28"/>
          <w:szCs w:val="28"/>
        </w:rPr>
        <w:t xml:space="preserve"> страви, </w:t>
      </w:r>
      <w:proofErr w:type="spellStart"/>
      <w:r w:rsidRPr="0044155C">
        <w:rPr>
          <w:sz w:val="28"/>
          <w:szCs w:val="28"/>
        </w:rPr>
        <w:t>кухарі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дотримуються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технології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приготування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їжі</w:t>
      </w:r>
      <w:proofErr w:type="spellEnd"/>
      <w:r w:rsidRPr="0044155C">
        <w:rPr>
          <w:sz w:val="28"/>
          <w:szCs w:val="28"/>
        </w:rPr>
        <w:t xml:space="preserve">, нормативного </w:t>
      </w:r>
      <w:proofErr w:type="spellStart"/>
      <w:r w:rsidRPr="0044155C">
        <w:rPr>
          <w:sz w:val="28"/>
          <w:szCs w:val="28"/>
        </w:rPr>
        <w:t>об’єму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страв</w:t>
      </w:r>
      <w:proofErr w:type="spellEnd"/>
      <w:r w:rsidRPr="0044155C">
        <w:rPr>
          <w:sz w:val="28"/>
          <w:szCs w:val="28"/>
        </w:rPr>
        <w:t xml:space="preserve">. </w:t>
      </w:r>
      <w:proofErr w:type="spellStart"/>
      <w:r w:rsidRPr="0044155C">
        <w:rPr>
          <w:sz w:val="28"/>
          <w:szCs w:val="28"/>
        </w:rPr>
        <w:lastRenderedPageBreak/>
        <w:t>Продукти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 та </w:t>
      </w:r>
      <w:proofErr w:type="spellStart"/>
      <w:r w:rsidRPr="0044155C">
        <w:rPr>
          <w:sz w:val="28"/>
          <w:szCs w:val="28"/>
        </w:rPr>
        <w:t>продовольча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сировина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надходять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із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супровідними</w:t>
      </w:r>
      <w:proofErr w:type="spellEnd"/>
      <w:r w:rsidRPr="0044155C">
        <w:rPr>
          <w:sz w:val="28"/>
          <w:szCs w:val="28"/>
        </w:rPr>
        <w:t xml:space="preserve"> документами </w:t>
      </w:r>
      <w:proofErr w:type="spellStart"/>
      <w:r w:rsidRPr="0044155C">
        <w:rPr>
          <w:sz w:val="28"/>
          <w:szCs w:val="28"/>
        </w:rPr>
        <w:t>відповідно</w:t>
      </w:r>
      <w:proofErr w:type="spellEnd"/>
      <w:r w:rsidRPr="0044155C">
        <w:rPr>
          <w:sz w:val="28"/>
          <w:szCs w:val="28"/>
        </w:rPr>
        <w:t xml:space="preserve"> до </w:t>
      </w:r>
      <w:proofErr w:type="spellStart"/>
      <w:r w:rsidRPr="0044155C">
        <w:rPr>
          <w:sz w:val="28"/>
          <w:szCs w:val="28"/>
        </w:rPr>
        <w:t>нормативних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вимог</w:t>
      </w:r>
      <w:proofErr w:type="spellEnd"/>
      <w:r w:rsidRPr="0044155C">
        <w:rPr>
          <w:sz w:val="28"/>
          <w:szCs w:val="28"/>
        </w:rPr>
        <w:t xml:space="preserve">. Режим </w:t>
      </w:r>
      <w:proofErr w:type="spellStart"/>
      <w:r w:rsidRPr="0044155C">
        <w:rPr>
          <w:sz w:val="28"/>
          <w:szCs w:val="28"/>
        </w:rPr>
        <w:t>харчування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здійснюється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відповідно</w:t>
      </w:r>
      <w:proofErr w:type="spellEnd"/>
      <w:r w:rsidRPr="0044155C">
        <w:rPr>
          <w:sz w:val="28"/>
          <w:szCs w:val="28"/>
        </w:rPr>
        <w:t xml:space="preserve"> до режиму </w:t>
      </w:r>
      <w:proofErr w:type="spellStart"/>
      <w:r w:rsidRPr="0044155C">
        <w:rPr>
          <w:sz w:val="28"/>
          <w:szCs w:val="28"/>
        </w:rPr>
        <w:t>кожної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вікової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групи</w:t>
      </w:r>
      <w:proofErr w:type="spellEnd"/>
      <w:r w:rsidRPr="0044155C">
        <w:rPr>
          <w:sz w:val="28"/>
          <w:szCs w:val="28"/>
        </w:rPr>
        <w:t xml:space="preserve">. </w:t>
      </w:r>
      <w:proofErr w:type="spellStart"/>
      <w:r w:rsidRPr="0044155C">
        <w:rPr>
          <w:sz w:val="28"/>
          <w:szCs w:val="28"/>
        </w:rPr>
        <w:t>Протягом</w:t>
      </w:r>
      <w:proofErr w:type="spellEnd"/>
      <w:r w:rsidRPr="0044155C">
        <w:rPr>
          <w:sz w:val="28"/>
          <w:szCs w:val="28"/>
        </w:rPr>
        <w:t xml:space="preserve"> року </w:t>
      </w:r>
      <w:proofErr w:type="spellStart"/>
      <w:r w:rsidRPr="0044155C">
        <w:rPr>
          <w:sz w:val="28"/>
          <w:szCs w:val="28"/>
        </w:rPr>
        <w:t>постійно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використовується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сіль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йодована</w:t>
      </w:r>
      <w:proofErr w:type="spellEnd"/>
      <w:r w:rsidRPr="0044155C">
        <w:rPr>
          <w:sz w:val="28"/>
          <w:szCs w:val="28"/>
        </w:rPr>
        <w:t xml:space="preserve">. В </w:t>
      </w:r>
      <w:proofErr w:type="spellStart"/>
      <w:r w:rsidRPr="0044155C">
        <w:rPr>
          <w:sz w:val="28"/>
          <w:szCs w:val="28"/>
        </w:rPr>
        <w:t>закладі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органі</w:t>
      </w:r>
      <w:r w:rsidR="003654DA">
        <w:rPr>
          <w:sz w:val="28"/>
          <w:szCs w:val="28"/>
        </w:rPr>
        <w:t>зовано</w:t>
      </w:r>
      <w:proofErr w:type="spellEnd"/>
      <w:r w:rsidR="003654DA">
        <w:rPr>
          <w:sz w:val="28"/>
          <w:szCs w:val="28"/>
        </w:rPr>
        <w:t xml:space="preserve"> </w:t>
      </w:r>
      <w:proofErr w:type="spellStart"/>
      <w:r w:rsidR="003654DA">
        <w:rPr>
          <w:sz w:val="28"/>
          <w:szCs w:val="28"/>
        </w:rPr>
        <w:t>харчування</w:t>
      </w:r>
      <w:proofErr w:type="spellEnd"/>
      <w:r w:rsidR="003654DA">
        <w:rPr>
          <w:sz w:val="28"/>
          <w:szCs w:val="28"/>
        </w:rPr>
        <w:t xml:space="preserve"> </w:t>
      </w:r>
      <w:proofErr w:type="spellStart"/>
      <w:r w:rsidR="003654DA">
        <w:rPr>
          <w:sz w:val="28"/>
          <w:szCs w:val="28"/>
        </w:rPr>
        <w:t>працівників</w:t>
      </w:r>
      <w:proofErr w:type="spellEnd"/>
      <w:r w:rsidR="003654DA">
        <w:rPr>
          <w:sz w:val="28"/>
          <w:szCs w:val="28"/>
        </w:rPr>
        <w:t xml:space="preserve"> (</w:t>
      </w:r>
      <w:r w:rsidRPr="0044155C">
        <w:rPr>
          <w:sz w:val="28"/>
          <w:szCs w:val="28"/>
        </w:rPr>
        <w:t xml:space="preserve">перше блюдо) за </w:t>
      </w:r>
      <w:proofErr w:type="spellStart"/>
      <w:r w:rsidRPr="0044155C">
        <w:rPr>
          <w:sz w:val="28"/>
          <w:szCs w:val="28"/>
        </w:rPr>
        <w:t>попередньою</w:t>
      </w:r>
      <w:proofErr w:type="spellEnd"/>
      <w:r w:rsidRPr="0044155C">
        <w:rPr>
          <w:sz w:val="28"/>
          <w:szCs w:val="28"/>
        </w:rPr>
        <w:t xml:space="preserve"> оплатою. </w:t>
      </w:r>
    </w:p>
    <w:p w:rsid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D24407">
        <w:rPr>
          <w:sz w:val="28"/>
          <w:szCs w:val="28"/>
        </w:rPr>
        <w:t>Медичне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обслуговування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дітей</w:t>
      </w:r>
      <w:proofErr w:type="spellEnd"/>
      <w:r w:rsidRPr="00D24407">
        <w:rPr>
          <w:sz w:val="28"/>
          <w:szCs w:val="28"/>
        </w:rPr>
        <w:t xml:space="preserve"> </w:t>
      </w:r>
      <w:r w:rsidR="00F156B0" w:rsidRPr="00D24407">
        <w:rPr>
          <w:sz w:val="28"/>
          <w:szCs w:val="28"/>
        </w:rPr>
        <w:t xml:space="preserve">закладу </w:t>
      </w:r>
      <w:r w:rsidR="00F156B0" w:rsidRPr="00D24407">
        <w:rPr>
          <w:sz w:val="28"/>
          <w:szCs w:val="28"/>
          <w:lang w:val="uk-UA"/>
        </w:rPr>
        <w:t>дошкільної освіти</w:t>
      </w:r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здійснюється</w:t>
      </w:r>
      <w:proofErr w:type="spellEnd"/>
      <w:r w:rsidRPr="00D24407">
        <w:rPr>
          <w:sz w:val="28"/>
          <w:szCs w:val="28"/>
        </w:rPr>
        <w:t xml:space="preserve"> органом </w:t>
      </w:r>
      <w:proofErr w:type="spellStart"/>
      <w:r w:rsidRPr="00D24407">
        <w:rPr>
          <w:sz w:val="28"/>
          <w:szCs w:val="28"/>
        </w:rPr>
        <w:t>охорони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здоров’я</w:t>
      </w:r>
      <w:proofErr w:type="spellEnd"/>
      <w:r w:rsidRPr="00D24407">
        <w:rPr>
          <w:sz w:val="28"/>
          <w:szCs w:val="28"/>
        </w:rPr>
        <w:t xml:space="preserve"> на </w:t>
      </w:r>
      <w:proofErr w:type="spellStart"/>
      <w:r w:rsidRPr="00D24407">
        <w:rPr>
          <w:sz w:val="28"/>
          <w:szCs w:val="28"/>
        </w:rPr>
        <w:t>безоплатній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основі</w:t>
      </w:r>
      <w:proofErr w:type="spellEnd"/>
      <w:r w:rsidRPr="00D24407">
        <w:rPr>
          <w:sz w:val="28"/>
          <w:szCs w:val="28"/>
        </w:rPr>
        <w:t xml:space="preserve"> (</w:t>
      </w:r>
      <w:proofErr w:type="spellStart"/>
      <w:r w:rsidRPr="00D24407">
        <w:rPr>
          <w:sz w:val="28"/>
          <w:szCs w:val="28"/>
        </w:rPr>
        <w:t>міською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дитячою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поліклінікою</w:t>
      </w:r>
      <w:proofErr w:type="spellEnd"/>
      <w:r w:rsidRPr="00D24407">
        <w:rPr>
          <w:sz w:val="28"/>
          <w:szCs w:val="28"/>
        </w:rPr>
        <w:t xml:space="preserve"> № 2</w:t>
      </w:r>
      <w:r w:rsidR="003654DA" w:rsidRPr="00D24407">
        <w:rPr>
          <w:sz w:val="28"/>
          <w:szCs w:val="28"/>
          <w:lang w:val="uk-UA"/>
        </w:rPr>
        <w:t>4</w:t>
      </w:r>
      <w:r w:rsidRPr="00D24407">
        <w:rPr>
          <w:sz w:val="28"/>
          <w:szCs w:val="28"/>
        </w:rPr>
        <w:t xml:space="preserve">). </w:t>
      </w:r>
      <w:proofErr w:type="spellStart"/>
      <w:r w:rsidRPr="00D24407">
        <w:rPr>
          <w:sz w:val="28"/>
          <w:szCs w:val="28"/>
        </w:rPr>
        <w:t>Медична</w:t>
      </w:r>
      <w:proofErr w:type="spellEnd"/>
      <w:r w:rsidRPr="00D24407">
        <w:rPr>
          <w:sz w:val="28"/>
          <w:szCs w:val="28"/>
        </w:rPr>
        <w:t xml:space="preserve"> сестра закладу </w:t>
      </w:r>
      <w:proofErr w:type="spellStart"/>
      <w:r w:rsidRPr="00D24407">
        <w:rPr>
          <w:sz w:val="28"/>
          <w:szCs w:val="28"/>
        </w:rPr>
        <w:t>здійснює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профілактичні</w:t>
      </w:r>
      <w:proofErr w:type="spellEnd"/>
      <w:r w:rsidRPr="00D24407">
        <w:rPr>
          <w:sz w:val="28"/>
          <w:szCs w:val="28"/>
        </w:rPr>
        <w:t xml:space="preserve"> заходи, в тому </w:t>
      </w:r>
      <w:proofErr w:type="spellStart"/>
      <w:r w:rsidRPr="00D24407">
        <w:rPr>
          <w:sz w:val="28"/>
          <w:szCs w:val="28"/>
        </w:rPr>
        <w:t>числі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проведення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обов’язкових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оглядів</w:t>
      </w:r>
      <w:proofErr w:type="spellEnd"/>
      <w:r w:rsidRPr="00D24407">
        <w:rPr>
          <w:sz w:val="28"/>
          <w:szCs w:val="28"/>
        </w:rPr>
        <w:t xml:space="preserve">, контроль за станом </w:t>
      </w:r>
      <w:proofErr w:type="spellStart"/>
      <w:r w:rsidRPr="00D24407">
        <w:rPr>
          <w:sz w:val="28"/>
          <w:szCs w:val="28"/>
        </w:rPr>
        <w:t>здоров’я</w:t>
      </w:r>
      <w:proofErr w:type="spellEnd"/>
      <w:r w:rsidRPr="00D24407">
        <w:rPr>
          <w:sz w:val="28"/>
          <w:szCs w:val="28"/>
        </w:rPr>
        <w:t xml:space="preserve">, </w:t>
      </w:r>
      <w:proofErr w:type="spellStart"/>
      <w:r w:rsidRPr="00D24407">
        <w:rPr>
          <w:sz w:val="28"/>
          <w:szCs w:val="28"/>
        </w:rPr>
        <w:t>фізичним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розвитком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дітей</w:t>
      </w:r>
      <w:proofErr w:type="spellEnd"/>
      <w:r w:rsidRPr="00D24407">
        <w:rPr>
          <w:sz w:val="28"/>
          <w:szCs w:val="28"/>
        </w:rPr>
        <w:t xml:space="preserve">, </w:t>
      </w:r>
      <w:proofErr w:type="spellStart"/>
      <w:r w:rsidRPr="00D24407">
        <w:rPr>
          <w:sz w:val="28"/>
          <w:szCs w:val="28"/>
        </w:rPr>
        <w:t>організацією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фізичного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виховання</w:t>
      </w:r>
      <w:proofErr w:type="spellEnd"/>
      <w:r w:rsidRPr="00D24407">
        <w:rPr>
          <w:sz w:val="28"/>
          <w:szCs w:val="28"/>
        </w:rPr>
        <w:t xml:space="preserve">, </w:t>
      </w:r>
      <w:proofErr w:type="spellStart"/>
      <w:r w:rsidRPr="00D24407">
        <w:rPr>
          <w:sz w:val="28"/>
          <w:szCs w:val="28"/>
        </w:rPr>
        <w:t>загартування</w:t>
      </w:r>
      <w:proofErr w:type="spellEnd"/>
      <w:r w:rsidRPr="00D24407">
        <w:rPr>
          <w:sz w:val="28"/>
          <w:szCs w:val="28"/>
        </w:rPr>
        <w:t xml:space="preserve">, </w:t>
      </w:r>
      <w:proofErr w:type="spellStart"/>
      <w:r w:rsidRPr="00D24407">
        <w:rPr>
          <w:sz w:val="28"/>
          <w:szCs w:val="28"/>
        </w:rPr>
        <w:t>дотриманням</w:t>
      </w:r>
      <w:proofErr w:type="spellEnd"/>
      <w:r w:rsidRPr="00D24407">
        <w:rPr>
          <w:sz w:val="28"/>
          <w:szCs w:val="28"/>
        </w:rPr>
        <w:t xml:space="preserve"> </w:t>
      </w:r>
      <w:proofErr w:type="spellStart"/>
      <w:r w:rsidRPr="00D24407">
        <w:rPr>
          <w:sz w:val="28"/>
          <w:szCs w:val="28"/>
        </w:rPr>
        <w:t>санітарно-гігієнічних</w:t>
      </w:r>
      <w:proofErr w:type="spellEnd"/>
      <w:r w:rsidRPr="00D24407">
        <w:rPr>
          <w:sz w:val="28"/>
          <w:szCs w:val="28"/>
        </w:rPr>
        <w:t xml:space="preserve"> норм та правил.</w:t>
      </w:r>
      <w:r w:rsidRPr="0044155C">
        <w:rPr>
          <w:sz w:val="28"/>
          <w:szCs w:val="28"/>
        </w:rPr>
        <w:t xml:space="preserve"> </w:t>
      </w:r>
    </w:p>
    <w:p w:rsidR="00E95CA5" w:rsidRPr="00B14838" w:rsidRDefault="00E95CA5" w:rsidP="00E95C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«ДНЗ №</w:t>
      </w:r>
      <w:r w:rsidRPr="00B14838">
        <w:rPr>
          <w:rFonts w:ascii="Times New Roman" w:hAnsi="Times New Roman"/>
          <w:sz w:val="28"/>
          <w:szCs w:val="28"/>
          <w:lang w:val="uk-UA"/>
        </w:rPr>
        <w:t>353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наявні 1,5 ставки медичного працівника. Протягом </w:t>
      </w:r>
      <w:r w:rsidR="00AE449D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AE449D">
        <w:rPr>
          <w:rFonts w:ascii="Times New Roman" w:hAnsi="Times New Roman"/>
          <w:sz w:val="28"/>
          <w:szCs w:val="28"/>
          <w:lang w:val="uk-UA"/>
        </w:rPr>
        <w:t>2020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навчального року цю посаду займає Ткачук Ганна Іванівна, медичний працівник вищої кваліфікаційної категорії. В </w:t>
      </w:r>
      <w:r>
        <w:rPr>
          <w:rFonts w:ascii="Times New Roman" w:hAnsi="Times New Roman"/>
          <w:sz w:val="28"/>
          <w:szCs w:val="28"/>
          <w:lang w:val="uk-UA"/>
        </w:rPr>
        <w:t>ЗДО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присутній медичний бл</w:t>
      </w:r>
      <w:r w:rsidR="00334B35">
        <w:rPr>
          <w:rFonts w:ascii="Times New Roman" w:hAnsi="Times New Roman"/>
          <w:sz w:val="28"/>
          <w:szCs w:val="28"/>
          <w:lang w:val="uk-UA"/>
        </w:rPr>
        <w:t xml:space="preserve">ок, що складається з ізолятора та </w:t>
      </w:r>
      <w:proofErr w:type="spellStart"/>
      <w:r w:rsidRPr="00B14838">
        <w:rPr>
          <w:rFonts w:ascii="Times New Roman" w:hAnsi="Times New Roman"/>
          <w:sz w:val="28"/>
          <w:szCs w:val="28"/>
          <w:lang w:val="uk-UA"/>
        </w:rPr>
        <w:t>маніпуляцій</w:t>
      </w:r>
      <w:r>
        <w:rPr>
          <w:rFonts w:ascii="Times New Roman" w:hAnsi="Times New Roman"/>
          <w:sz w:val="28"/>
          <w:szCs w:val="28"/>
          <w:lang w:val="uk-UA"/>
        </w:rPr>
        <w:t>ного</w:t>
      </w:r>
      <w:proofErr w:type="spellEnd"/>
      <w:r w:rsidRPr="00B148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кабінету</w:t>
      </w:r>
      <w:r w:rsidR="00334B35">
        <w:rPr>
          <w:rFonts w:ascii="Times New Roman" w:hAnsi="Times New Roman"/>
          <w:sz w:val="28"/>
          <w:szCs w:val="28"/>
          <w:lang w:val="uk-UA"/>
        </w:rPr>
        <w:t>.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Оснащення медичного кабінету відповідає нормативним вимогам. Медичний кабінет </w:t>
      </w:r>
      <w:r w:rsidR="00334B35" w:rsidRPr="00B14838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Pr="00B14838">
        <w:rPr>
          <w:rFonts w:ascii="Times New Roman" w:hAnsi="Times New Roman"/>
          <w:sz w:val="28"/>
          <w:szCs w:val="28"/>
          <w:lang w:val="uk-UA"/>
        </w:rPr>
        <w:t>дошкільно</w:t>
      </w:r>
      <w:r w:rsidR="00334B35">
        <w:rPr>
          <w:rFonts w:ascii="Times New Roman" w:hAnsi="Times New Roman"/>
          <w:sz w:val="28"/>
          <w:szCs w:val="28"/>
          <w:lang w:val="uk-UA"/>
        </w:rPr>
        <w:t>ї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B35">
        <w:rPr>
          <w:rFonts w:ascii="Times New Roman" w:hAnsi="Times New Roman"/>
          <w:sz w:val="28"/>
          <w:szCs w:val="28"/>
          <w:lang w:val="uk-UA"/>
        </w:rPr>
        <w:t>освіти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забезпечений необхідними </w:t>
      </w:r>
      <w:r w:rsidRPr="00B14838">
        <w:rPr>
          <w:rFonts w:ascii="Times New Roman" w:hAnsi="Times New Roman"/>
          <w:color w:val="000000"/>
          <w:sz w:val="28"/>
          <w:szCs w:val="28"/>
          <w:lang w:val="uk-UA"/>
        </w:rPr>
        <w:t xml:space="preserve">лікарськими засобами та виробами медичного призначення у відповідності до наказу МОЗ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МОН України від 30.08.2005 №</w:t>
      </w:r>
      <w:r w:rsidRPr="00B14838">
        <w:rPr>
          <w:rFonts w:ascii="Times New Roman" w:hAnsi="Times New Roman"/>
          <w:color w:val="000000"/>
          <w:sz w:val="28"/>
          <w:szCs w:val="28"/>
          <w:lang w:val="uk-UA"/>
        </w:rPr>
        <w:t xml:space="preserve">432/496. 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При організації медичного обслуговування керівництво </w:t>
      </w:r>
      <w:r>
        <w:rPr>
          <w:rFonts w:ascii="Times New Roman" w:hAnsi="Times New Roman"/>
          <w:sz w:val="28"/>
          <w:szCs w:val="28"/>
          <w:lang w:val="uk-UA"/>
        </w:rPr>
        <w:t>ЗДО</w:t>
      </w:r>
      <w:r w:rsidRPr="00B14838">
        <w:rPr>
          <w:rFonts w:ascii="Times New Roman" w:hAnsi="Times New Roman"/>
          <w:sz w:val="28"/>
          <w:szCs w:val="28"/>
          <w:lang w:val="uk-UA"/>
        </w:rPr>
        <w:t xml:space="preserve"> спирається на нормативні документи, які регламентують діяльність закладу з цього питання.</w:t>
      </w:r>
    </w:p>
    <w:p w:rsidR="00334B35" w:rsidRPr="005B186B" w:rsidRDefault="00334B35" w:rsidP="00334B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Аналіз стану здоров’я вихованців: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49"/>
        <w:gridCol w:w="1949"/>
        <w:gridCol w:w="1949"/>
      </w:tblGrid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Кількість:</w:t>
            </w:r>
          </w:p>
        </w:tc>
        <w:tc>
          <w:tcPr>
            <w:tcW w:w="1949" w:type="dxa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949" w:type="dxa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2018/2019 </w:t>
            </w:r>
          </w:p>
        </w:tc>
        <w:tc>
          <w:tcPr>
            <w:tcW w:w="1949" w:type="dxa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2019/2020</w:t>
            </w:r>
          </w:p>
        </w:tc>
      </w:tr>
      <w:tr w:rsidR="00334B35" w:rsidRPr="005B186B" w:rsidTr="001A56CD">
        <w:trPr>
          <w:trHeight w:val="225"/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Дітей за мережею 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</w:tr>
      <w:tr w:rsidR="00334B35" w:rsidRPr="005B186B" w:rsidTr="001A56CD">
        <w:trPr>
          <w:trHeight w:val="316"/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 І групи здоров’я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91 - 44,4%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89 – 44,9%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 – 46,7%</w:t>
            </w:r>
          </w:p>
        </w:tc>
      </w:tr>
      <w:tr w:rsidR="00334B35" w:rsidRPr="005B186B" w:rsidTr="001A56CD">
        <w:trPr>
          <w:trHeight w:val="277"/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 ІІ групи здоров’я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106 – 51,7%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100 – 49,3%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 – 50%</w:t>
            </w:r>
          </w:p>
        </w:tc>
      </w:tr>
      <w:tr w:rsidR="00334B35" w:rsidRPr="005B186B" w:rsidTr="001A56CD">
        <w:trPr>
          <w:trHeight w:val="226"/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 ІІІ групи здоров’я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 – 4%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9 – 4,5%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3,3 %</w:t>
            </w:r>
          </w:p>
        </w:tc>
      </w:tr>
      <w:tr w:rsidR="00334B35" w:rsidRPr="005B186B" w:rsidTr="001A56CD">
        <w:trPr>
          <w:trHeight w:val="329"/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 на диспансерному обліку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38 – 18,5%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38 – 19,2%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 – 18,9%</w:t>
            </w:r>
          </w:p>
        </w:tc>
      </w:tr>
      <w:tr w:rsidR="00334B35" w:rsidRPr="005B186B" w:rsidTr="001A56CD">
        <w:trPr>
          <w:trHeight w:val="485"/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Дітей, які мають надмірну вагу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 – 2,4%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 – 1%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– 1,1%</w:t>
            </w:r>
          </w:p>
        </w:tc>
      </w:tr>
      <w:tr w:rsidR="00334B35" w:rsidRPr="005B186B" w:rsidTr="001A56CD">
        <w:trPr>
          <w:trHeight w:val="537"/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Дітей, які мають дефіцит ваги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 – 0%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 – 0%</w:t>
            </w:r>
          </w:p>
        </w:tc>
        <w:tc>
          <w:tcPr>
            <w:tcW w:w="1949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475035" w:rsidRDefault="00475035" w:rsidP="00334B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34B35" w:rsidRPr="005B186B" w:rsidRDefault="00334B35" w:rsidP="00334B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Аналіз поглибленого медичного огляду вихованців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2040"/>
        <w:gridCol w:w="2040"/>
        <w:gridCol w:w="2040"/>
      </w:tblGrid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Кількість: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2019/2020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Серцево-судинної системи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35 – 17%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 – 3,5%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3,3%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Нервової системи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 – 2.4%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 – 4,0%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– 4,4%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Кістково-м’язової системи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16 – 7,8%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11 – 5,0%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– 5,5%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Органів дихання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 – 1,9%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 – 1,5%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Органів зору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 – 2,9%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 – 1,0%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– 1,1%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статевих органів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 – 0,97%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 – 3,5%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– 2,8%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Віраж туберкульозний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11 – 5,3%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 – 2,0%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– 1,7%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Тяжкі вади мови (за висновками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ІРЦ</w:t>
            </w:r>
            <w:proofErr w:type="spellEnd"/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26 – 12,7%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33 – 16,7%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 – 17,8%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 ДІТЕЙ, ЯКІ МАЮТЬ ВАДИ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38 – 18,5%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38 – 19,2%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 – 18,9%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 ДІТЕЙ У ЗДО ЗА МЕРЕЖЕЮ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</w:tr>
    </w:tbl>
    <w:p w:rsidR="00334B35" w:rsidRPr="005B186B" w:rsidRDefault="00334B35" w:rsidP="00334B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14"/>
          <w:szCs w:val="28"/>
          <w:lang w:val="uk-UA"/>
        </w:rPr>
      </w:pPr>
    </w:p>
    <w:p w:rsidR="00334B35" w:rsidRPr="005B186B" w:rsidRDefault="00334B35" w:rsidP="00334B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color w:val="000000"/>
          <w:sz w:val="28"/>
          <w:szCs w:val="28"/>
          <w:lang w:val="uk-UA"/>
        </w:rPr>
        <w:t>Аналіз поглибленого медичного огляду вихованців: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2040"/>
        <w:gridCol w:w="1788"/>
        <w:gridCol w:w="1915"/>
      </w:tblGrid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Кількість: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2019/2020</w:t>
            </w:r>
          </w:p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Дітей старшого </w:t>
            </w:r>
            <w:proofErr w:type="spellStart"/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дошк</w:t>
            </w:r>
            <w:proofErr w:type="spellEnd"/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віку за мережею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Дітей старшого </w:t>
            </w:r>
            <w:proofErr w:type="spellStart"/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дошк</w:t>
            </w:r>
            <w:proofErr w:type="spellEnd"/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віку, які пройшли медичний огляд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Груп для дітей старшого дошкільного віку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34B35" w:rsidRPr="005B186B" w:rsidTr="001A56CD">
        <w:trPr>
          <w:jc w:val="center"/>
        </w:trPr>
        <w:tc>
          <w:tcPr>
            <w:tcW w:w="9571" w:type="dxa"/>
            <w:gridSpan w:val="5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Дітей, у яких виявлено вади та захворювання </w:t>
            </w:r>
          </w:p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(за результатами медичних обстежень)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Серцево-судинної системи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 – 7%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 – 6,7%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– 2,6%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Нервової системи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 – 7%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 – 10%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8%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Кістково-м’язової системи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7 – 12,3%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 – 5%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8%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Органів дихання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 – 1,7%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 – 1,7%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Органів зору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 – 5,2%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 – 3,3%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– 2,6%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Сечополових</w:t>
            </w:r>
            <w:proofErr w:type="spellEnd"/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органів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 – 0%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 – 6,7%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– 2,6%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Віраж туберкульозний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 – 14%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 – 5%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– 4</w:t>
            </w:r>
          </w:p>
        </w:tc>
      </w:tr>
      <w:tr w:rsidR="00334B35" w:rsidRPr="005B186B" w:rsidTr="001A56CD">
        <w:trPr>
          <w:jc w:val="center"/>
        </w:trPr>
        <w:tc>
          <w:tcPr>
            <w:tcW w:w="64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18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Тяжкі вади мови</w:t>
            </w:r>
          </w:p>
        </w:tc>
        <w:tc>
          <w:tcPr>
            <w:tcW w:w="2040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26 – 45,6%</w:t>
            </w:r>
          </w:p>
        </w:tc>
        <w:tc>
          <w:tcPr>
            <w:tcW w:w="178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15 – 25%</w:t>
            </w:r>
          </w:p>
        </w:tc>
        <w:tc>
          <w:tcPr>
            <w:tcW w:w="19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34B35" w:rsidRPr="005B186B" w:rsidRDefault="00334B35" w:rsidP="00334B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Аналіз стану медичних обстежень працівників </w:t>
      </w:r>
    </w:p>
    <w:tbl>
      <w:tblPr>
        <w:tblW w:w="9895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82"/>
        <w:gridCol w:w="2015"/>
        <w:gridCol w:w="2015"/>
        <w:gridCol w:w="2015"/>
      </w:tblGrid>
      <w:tr w:rsidR="00334B35" w:rsidRPr="005B186B" w:rsidTr="001A56CD">
        <w:trPr>
          <w:trHeight w:val="742"/>
          <w:jc w:val="center"/>
        </w:trPr>
        <w:tc>
          <w:tcPr>
            <w:tcW w:w="56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82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 осіб, які були обстежені: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2019/2020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</w:tr>
      <w:tr w:rsidR="00334B35" w:rsidRPr="005B186B" w:rsidTr="001A56CD">
        <w:trPr>
          <w:trHeight w:val="370"/>
          <w:jc w:val="center"/>
        </w:trPr>
        <w:tc>
          <w:tcPr>
            <w:tcW w:w="56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82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Працівників харчоблоку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3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– 100%</w:t>
            </w:r>
          </w:p>
        </w:tc>
      </w:tr>
      <w:tr w:rsidR="00334B35" w:rsidRPr="005B186B" w:rsidTr="001A56CD">
        <w:trPr>
          <w:jc w:val="center"/>
        </w:trPr>
        <w:tc>
          <w:tcPr>
            <w:tcW w:w="56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82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Педагогічних працівників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19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17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– 100%</w:t>
            </w:r>
          </w:p>
        </w:tc>
      </w:tr>
      <w:tr w:rsidR="00334B35" w:rsidRPr="005B186B" w:rsidTr="001A56CD">
        <w:trPr>
          <w:trHeight w:val="280"/>
          <w:jc w:val="center"/>
        </w:trPr>
        <w:tc>
          <w:tcPr>
            <w:tcW w:w="56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82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Медичних працівників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– 100%</w:t>
            </w:r>
          </w:p>
        </w:tc>
      </w:tr>
      <w:tr w:rsidR="00334B35" w:rsidRPr="005B186B" w:rsidTr="001A56CD">
        <w:trPr>
          <w:trHeight w:val="269"/>
          <w:jc w:val="center"/>
        </w:trPr>
        <w:tc>
          <w:tcPr>
            <w:tcW w:w="56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82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Інших працівників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19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 – 100%</w:t>
            </w:r>
          </w:p>
        </w:tc>
      </w:tr>
      <w:tr w:rsidR="00334B35" w:rsidRPr="005B186B" w:rsidTr="001A56CD">
        <w:trPr>
          <w:trHeight w:val="415"/>
          <w:jc w:val="center"/>
        </w:trPr>
        <w:tc>
          <w:tcPr>
            <w:tcW w:w="56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282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Працівників, які не пройшли медичні огляди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34B35" w:rsidRPr="005B186B" w:rsidTr="001A56CD">
        <w:trPr>
          <w:trHeight w:val="268"/>
          <w:jc w:val="center"/>
        </w:trPr>
        <w:tc>
          <w:tcPr>
            <w:tcW w:w="568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282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Працівників (усього)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44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40 – 100%</w:t>
            </w:r>
          </w:p>
        </w:tc>
        <w:tc>
          <w:tcPr>
            <w:tcW w:w="2015" w:type="dxa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 – 100%</w:t>
            </w:r>
          </w:p>
        </w:tc>
      </w:tr>
    </w:tbl>
    <w:p w:rsidR="00475035" w:rsidRPr="00475035" w:rsidRDefault="00475035" w:rsidP="00334B3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8"/>
          <w:szCs w:val="28"/>
          <w:lang w:val="uk-UA"/>
        </w:rPr>
      </w:pPr>
    </w:p>
    <w:p w:rsidR="00334B35" w:rsidRPr="005B186B" w:rsidRDefault="00334B35" w:rsidP="00334B3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186B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покращення організації медичного обслуговування протягом </w:t>
      </w:r>
      <w:r w:rsidRPr="005B186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звітного періоду в медичний блок було придбано медичні засоби на </w:t>
      </w:r>
      <w:r w:rsidRPr="00D24407">
        <w:rPr>
          <w:rFonts w:ascii="Times New Roman" w:hAnsi="Times New Roman"/>
          <w:color w:val="000000"/>
          <w:sz w:val="28"/>
          <w:szCs w:val="28"/>
          <w:lang w:val="uk-UA"/>
        </w:rPr>
        <w:t>860</w:t>
      </w:r>
      <w:r w:rsidRPr="005B186B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(література по організації харчування в ЗДО). Також було придбано м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июч</w:t>
      </w:r>
      <w:proofErr w:type="spellEnd"/>
      <w:r w:rsidRPr="005B186B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5B186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дезінфікуюч</w:t>
      </w:r>
      <w:proofErr w:type="spellEnd"/>
      <w:r w:rsidRPr="005B186B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5B18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засоби</w:t>
      </w:r>
      <w:proofErr w:type="spellEnd"/>
      <w:r w:rsidRPr="005B186B">
        <w:rPr>
          <w:rFonts w:ascii="Times New Roman" w:hAnsi="Times New Roman"/>
          <w:bCs/>
          <w:sz w:val="28"/>
          <w:szCs w:val="28"/>
        </w:rPr>
        <w:t>, поповне</w:t>
      </w:r>
      <w:proofErr w:type="spellStart"/>
      <w:r w:rsidRPr="005B186B">
        <w:rPr>
          <w:rFonts w:ascii="Times New Roman" w:hAnsi="Times New Roman"/>
          <w:bCs/>
          <w:sz w:val="28"/>
          <w:szCs w:val="28"/>
          <w:lang w:val="uk-UA"/>
        </w:rPr>
        <w:t>но</w:t>
      </w:r>
      <w:proofErr w:type="spellEnd"/>
      <w:r w:rsidRPr="005B18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аптечк</w:t>
      </w:r>
      <w:proofErr w:type="spellEnd"/>
      <w:r w:rsidRPr="005B186B">
        <w:rPr>
          <w:rFonts w:ascii="Times New Roman" w:hAnsi="Times New Roman"/>
          <w:bCs/>
          <w:sz w:val="28"/>
          <w:szCs w:val="28"/>
          <w:lang w:val="uk-UA"/>
        </w:rPr>
        <w:t xml:space="preserve">у на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5423</w:t>
      </w:r>
      <w:r w:rsidRPr="005B18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Pr="005B186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334B35" w:rsidRPr="005B186B" w:rsidRDefault="00334B35" w:rsidP="00334B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color w:val="000000"/>
          <w:sz w:val="28"/>
          <w:szCs w:val="28"/>
          <w:lang w:val="uk-UA"/>
        </w:rPr>
        <w:t>Аналіз захворюваності дітей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403"/>
        <w:gridCol w:w="836"/>
        <w:gridCol w:w="525"/>
        <w:gridCol w:w="751"/>
        <w:gridCol w:w="607"/>
        <w:gridCol w:w="811"/>
        <w:gridCol w:w="644"/>
        <w:gridCol w:w="892"/>
        <w:gridCol w:w="480"/>
        <w:gridCol w:w="700"/>
        <w:gridCol w:w="700"/>
        <w:gridCol w:w="710"/>
      </w:tblGrid>
      <w:tr w:rsidR="00334B35" w:rsidRPr="005B186B" w:rsidTr="001A56CD">
        <w:trPr>
          <w:trHeight w:val="705"/>
          <w:jc w:val="center"/>
        </w:trPr>
        <w:tc>
          <w:tcPr>
            <w:tcW w:w="1586" w:type="dxa"/>
            <w:vMerge w:val="restart"/>
            <w:tcBorders>
              <w:righ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5B186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Навчаль-ний</w:t>
            </w:r>
            <w:proofErr w:type="spellEnd"/>
            <w:r w:rsidRPr="005B186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5469" w:type="dxa"/>
            <w:gridSpan w:val="8"/>
            <w:tcBorders>
              <w:lef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випадків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Інші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>захворю-вання</w:t>
            </w:r>
            <w:proofErr w:type="spellEnd"/>
          </w:p>
        </w:tc>
        <w:tc>
          <w:tcPr>
            <w:tcW w:w="1410" w:type="dxa"/>
            <w:gridSpan w:val="2"/>
          </w:tcPr>
          <w:p w:rsidR="00334B35" w:rsidRPr="005B186B" w:rsidRDefault="00334B35" w:rsidP="001A56CD">
            <w:pPr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Кількість випадків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>травму-вання</w:t>
            </w:r>
            <w:proofErr w:type="spellEnd"/>
          </w:p>
        </w:tc>
      </w:tr>
      <w:tr w:rsidR="00334B35" w:rsidRPr="005B186B" w:rsidTr="001A56CD">
        <w:trPr>
          <w:trHeight w:val="681"/>
          <w:jc w:val="center"/>
        </w:trPr>
        <w:tc>
          <w:tcPr>
            <w:tcW w:w="1586" w:type="dxa"/>
            <w:vMerge/>
            <w:tcBorders>
              <w:right w:val="single" w:sz="4" w:space="0" w:color="auto"/>
            </w:tcBorders>
          </w:tcPr>
          <w:p w:rsidR="00334B35" w:rsidRPr="005B186B" w:rsidRDefault="00334B35" w:rsidP="001A5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захворю-вань</w:t>
            </w:r>
            <w:proofErr w:type="spellEnd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скарла-тину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захворю-вань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вітряну віспу</w:t>
            </w:r>
          </w:p>
        </w:tc>
        <w:tc>
          <w:tcPr>
            <w:tcW w:w="1418" w:type="dxa"/>
            <w:gridSpan w:val="2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кишкових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захворю-вань</w:t>
            </w:r>
            <w:proofErr w:type="spellEnd"/>
          </w:p>
        </w:tc>
        <w:tc>
          <w:tcPr>
            <w:tcW w:w="1536" w:type="dxa"/>
            <w:gridSpan w:val="2"/>
            <w:vAlign w:val="center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захворювань ГРВ, ГРВІ</w:t>
            </w:r>
          </w:p>
        </w:tc>
        <w:tc>
          <w:tcPr>
            <w:tcW w:w="1180" w:type="dxa"/>
            <w:gridSpan w:val="2"/>
            <w:vMerge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</w:tcPr>
          <w:p w:rsidR="00334B35" w:rsidRPr="005B186B" w:rsidRDefault="00334B35" w:rsidP="001A56C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під час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>н-в</w:t>
            </w:r>
            <w:proofErr w:type="spellEnd"/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проц.</w:t>
            </w:r>
          </w:p>
        </w:tc>
        <w:tc>
          <w:tcPr>
            <w:tcW w:w="710" w:type="dxa"/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у </w:t>
            </w:r>
            <w:proofErr w:type="spellStart"/>
            <w:r w:rsidRPr="005B186B">
              <w:rPr>
                <w:rFonts w:ascii="Times New Roman" w:hAnsi="Times New Roman"/>
                <w:sz w:val="24"/>
                <w:szCs w:val="26"/>
                <w:lang w:val="uk-UA"/>
              </w:rPr>
              <w:t>по-буті</w:t>
            </w:r>
            <w:proofErr w:type="spellEnd"/>
          </w:p>
        </w:tc>
      </w:tr>
      <w:tr w:rsidR="00334B35" w:rsidRPr="005B186B" w:rsidTr="001A56CD">
        <w:trPr>
          <w:jc w:val="center"/>
        </w:trPr>
        <w:tc>
          <w:tcPr>
            <w:tcW w:w="1586" w:type="dxa"/>
            <w:tcBorders>
              <w:right w:val="single" w:sz="4" w:space="0" w:color="auto"/>
            </w:tcBorders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8"/>
                <w:lang w:val="uk-UA"/>
              </w:rPr>
              <w:t>2017/2018 Кількість дітей – 205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25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5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1,95%</w:t>
            </w:r>
          </w:p>
        </w:tc>
        <w:tc>
          <w:tcPr>
            <w:tcW w:w="607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1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0,5%</w:t>
            </w:r>
          </w:p>
        </w:tc>
        <w:tc>
          <w:tcPr>
            <w:tcW w:w="644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892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8,3%</w:t>
            </w:r>
          </w:p>
        </w:tc>
        <w:tc>
          <w:tcPr>
            <w:tcW w:w="48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0%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334B35" w:rsidRPr="005B186B" w:rsidTr="001A56CD">
        <w:trPr>
          <w:jc w:val="center"/>
        </w:trPr>
        <w:tc>
          <w:tcPr>
            <w:tcW w:w="1586" w:type="dxa"/>
            <w:tcBorders>
              <w:right w:val="single" w:sz="4" w:space="0" w:color="auto"/>
            </w:tcBorders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8"/>
                <w:lang w:val="uk-UA"/>
              </w:rPr>
              <w:t>2018/2019 Кількість дітей – 198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25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5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3%</w:t>
            </w:r>
          </w:p>
        </w:tc>
        <w:tc>
          <w:tcPr>
            <w:tcW w:w="607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1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1%</w:t>
            </w:r>
          </w:p>
        </w:tc>
        <w:tc>
          <w:tcPr>
            <w:tcW w:w="644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892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13,6%</w:t>
            </w:r>
          </w:p>
        </w:tc>
        <w:tc>
          <w:tcPr>
            <w:tcW w:w="48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0,5%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334B35" w:rsidRPr="005B186B" w:rsidTr="001A56CD">
        <w:trPr>
          <w:jc w:val="center"/>
        </w:trPr>
        <w:tc>
          <w:tcPr>
            <w:tcW w:w="1586" w:type="dxa"/>
            <w:tcBorders>
              <w:right w:val="single" w:sz="4" w:space="0" w:color="auto"/>
            </w:tcBorders>
          </w:tcPr>
          <w:p w:rsidR="00334B35" w:rsidRPr="005B186B" w:rsidRDefault="00334B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8"/>
                <w:lang w:val="uk-UA"/>
              </w:rPr>
              <w:t>2019/2020 Кількість дітей – 180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0,55%</w:t>
            </w:r>
          </w:p>
        </w:tc>
        <w:tc>
          <w:tcPr>
            <w:tcW w:w="525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5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607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1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92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8,9%</w:t>
            </w:r>
          </w:p>
        </w:tc>
        <w:tc>
          <w:tcPr>
            <w:tcW w:w="48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0,55%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334B35" w:rsidRPr="005B186B" w:rsidTr="001A56CD">
        <w:trPr>
          <w:trHeight w:val="519"/>
          <w:jc w:val="center"/>
        </w:trPr>
        <w:tc>
          <w:tcPr>
            <w:tcW w:w="1586" w:type="dxa"/>
            <w:tcBorders>
              <w:righ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8"/>
                <w:lang w:val="uk-UA"/>
              </w:rPr>
              <w:t>Різниця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+1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+0,55%</w:t>
            </w:r>
          </w:p>
        </w:tc>
        <w:tc>
          <w:tcPr>
            <w:tcW w:w="525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-6</w:t>
            </w:r>
          </w:p>
        </w:tc>
        <w:tc>
          <w:tcPr>
            <w:tcW w:w="75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-3</w:t>
            </w: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607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-2</w:t>
            </w:r>
          </w:p>
        </w:tc>
        <w:tc>
          <w:tcPr>
            <w:tcW w:w="811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-1</w:t>
            </w: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644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-11</w:t>
            </w:r>
          </w:p>
        </w:tc>
        <w:tc>
          <w:tcPr>
            <w:tcW w:w="892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-4,7</w:t>
            </w: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48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0,5</w:t>
            </w: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70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10" w:type="dxa"/>
            <w:vAlign w:val="center"/>
          </w:tcPr>
          <w:p w:rsidR="00334B35" w:rsidRPr="005B186B" w:rsidRDefault="00334B35" w:rsidP="001A56C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186B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334B35" w:rsidRPr="005B186B" w:rsidRDefault="00334B35" w:rsidP="00334B3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475035" w:rsidRPr="005B186B" w:rsidRDefault="00475035" w:rsidP="0047503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186B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покращення організації медичного обслуговування протягом звітного періоду в медичний блок було придбано медичні засоби на </w:t>
      </w:r>
      <w:r w:rsidRPr="00D24407">
        <w:rPr>
          <w:rFonts w:ascii="Times New Roman" w:hAnsi="Times New Roman"/>
          <w:color w:val="000000"/>
          <w:sz w:val="28"/>
          <w:szCs w:val="28"/>
          <w:lang w:val="uk-UA"/>
        </w:rPr>
        <w:t>860 г</w:t>
      </w:r>
      <w:r w:rsidRPr="005B186B">
        <w:rPr>
          <w:rFonts w:ascii="Times New Roman" w:hAnsi="Times New Roman"/>
          <w:color w:val="000000"/>
          <w:sz w:val="28"/>
          <w:szCs w:val="28"/>
          <w:lang w:val="uk-UA"/>
        </w:rPr>
        <w:t>рн. (література по організації харчування в ЗДО). Також було придбано м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июч</w:t>
      </w:r>
      <w:proofErr w:type="spellEnd"/>
      <w:r w:rsidRPr="005B186B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5B186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дезінфікуюч</w:t>
      </w:r>
      <w:proofErr w:type="spellEnd"/>
      <w:r w:rsidRPr="005B186B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5B18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засоби</w:t>
      </w:r>
      <w:proofErr w:type="spellEnd"/>
      <w:r w:rsidRPr="005B186B">
        <w:rPr>
          <w:rFonts w:ascii="Times New Roman" w:hAnsi="Times New Roman"/>
          <w:bCs/>
          <w:sz w:val="28"/>
          <w:szCs w:val="28"/>
        </w:rPr>
        <w:t>, поповне</w:t>
      </w:r>
      <w:proofErr w:type="spellStart"/>
      <w:r w:rsidRPr="005B186B">
        <w:rPr>
          <w:rFonts w:ascii="Times New Roman" w:hAnsi="Times New Roman"/>
          <w:bCs/>
          <w:sz w:val="28"/>
          <w:szCs w:val="28"/>
          <w:lang w:val="uk-UA"/>
        </w:rPr>
        <w:t>но</w:t>
      </w:r>
      <w:proofErr w:type="spellEnd"/>
      <w:r w:rsidRPr="005B18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аптечк</w:t>
      </w:r>
      <w:proofErr w:type="spellEnd"/>
      <w:r w:rsidRPr="005B186B">
        <w:rPr>
          <w:rFonts w:ascii="Times New Roman" w:hAnsi="Times New Roman"/>
          <w:bCs/>
          <w:sz w:val="28"/>
          <w:szCs w:val="28"/>
          <w:lang w:val="uk-UA"/>
        </w:rPr>
        <w:t xml:space="preserve">у на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5423</w:t>
      </w:r>
      <w:r w:rsidRPr="005B18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B186B">
        <w:rPr>
          <w:rFonts w:ascii="Times New Roman" w:hAnsi="Times New Roman"/>
          <w:bCs/>
          <w:sz w:val="28"/>
          <w:szCs w:val="28"/>
        </w:rPr>
        <w:t>грн</w:t>
      </w:r>
      <w:proofErr w:type="spellEnd"/>
      <w:r w:rsidRPr="005B186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E95CA5" w:rsidRPr="00B1225C" w:rsidRDefault="00E95CA5" w:rsidP="00E95CA5">
      <w:pPr>
        <w:tabs>
          <w:tab w:val="center" w:pos="4819"/>
          <w:tab w:val="right" w:pos="9638"/>
        </w:tabs>
        <w:spacing w:after="120" w:line="240" w:lineRule="auto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475035" w:rsidRPr="005B186B" w:rsidRDefault="00475035" w:rsidP="0047503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t>Аналіз відвідуваності дітей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2"/>
        <w:gridCol w:w="1400"/>
        <w:gridCol w:w="1400"/>
        <w:gridCol w:w="1400"/>
        <w:gridCol w:w="1139"/>
      </w:tblGrid>
      <w:tr w:rsidR="00475035" w:rsidRPr="005B186B" w:rsidTr="001A56CD">
        <w:trPr>
          <w:jc w:val="center"/>
        </w:trPr>
        <w:tc>
          <w:tcPr>
            <w:tcW w:w="2782" w:type="dxa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2017/</w:t>
            </w:r>
          </w:p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2019/</w:t>
            </w:r>
          </w:p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різниця</w:t>
            </w:r>
          </w:p>
        </w:tc>
      </w:tr>
      <w:tr w:rsidR="00475035" w:rsidRPr="005B186B" w:rsidTr="001A56CD">
        <w:trPr>
          <w:jc w:val="center"/>
        </w:trPr>
        <w:tc>
          <w:tcPr>
            <w:tcW w:w="2782" w:type="dxa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475035" w:rsidRPr="005B186B" w:rsidTr="001A56CD">
        <w:trPr>
          <w:jc w:val="center"/>
        </w:trPr>
        <w:tc>
          <w:tcPr>
            <w:tcW w:w="2782" w:type="dxa"/>
          </w:tcPr>
          <w:p w:rsidR="00475035" w:rsidRPr="005B186B" w:rsidRDefault="00475035" w:rsidP="001A5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Відсоток відвідуваності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64,3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59,9</w:t>
            </w:r>
          </w:p>
        </w:tc>
        <w:tc>
          <w:tcPr>
            <w:tcW w:w="1400" w:type="dxa"/>
            <w:vAlign w:val="center"/>
          </w:tcPr>
          <w:p w:rsidR="00475035" w:rsidRPr="005B186B" w:rsidRDefault="00475035" w:rsidP="001A5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47,2</w:t>
            </w:r>
          </w:p>
        </w:tc>
        <w:tc>
          <w:tcPr>
            <w:tcW w:w="1139" w:type="dxa"/>
            <w:vAlign w:val="center"/>
          </w:tcPr>
          <w:p w:rsidR="00475035" w:rsidRPr="005B186B" w:rsidRDefault="00475035" w:rsidP="001A5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</w:tbl>
    <w:p w:rsidR="00E95CA5" w:rsidRPr="00B1225C" w:rsidRDefault="00E95CA5" w:rsidP="00E95CA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475035" w:rsidRDefault="00475035" w:rsidP="00E95C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186B">
        <w:rPr>
          <w:rFonts w:ascii="Times New Roman" w:hAnsi="Times New Roman"/>
          <w:sz w:val="28"/>
          <w:szCs w:val="28"/>
          <w:lang w:val="uk-UA"/>
        </w:rPr>
        <w:t xml:space="preserve">За звітній період відвідування закладу становить </w:t>
      </w:r>
      <w:r>
        <w:rPr>
          <w:rFonts w:ascii="Times New Roman" w:hAnsi="Times New Roman"/>
          <w:sz w:val="28"/>
          <w:szCs w:val="28"/>
          <w:lang w:val="uk-UA"/>
        </w:rPr>
        <w:t>47,2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%, що на </w:t>
      </w:r>
      <w:r>
        <w:rPr>
          <w:rFonts w:ascii="Times New Roman" w:hAnsi="Times New Roman"/>
          <w:sz w:val="28"/>
          <w:szCs w:val="28"/>
          <w:lang w:val="uk-UA"/>
        </w:rPr>
        <w:t>12,7</w:t>
      </w:r>
      <w:r w:rsidRPr="005B186B">
        <w:rPr>
          <w:rFonts w:ascii="Times New Roman" w:hAnsi="Times New Roman"/>
          <w:sz w:val="28"/>
          <w:szCs w:val="28"/>
          <w:lang w:val="uk-UA"/>
        </w:rPr>
        <w:t xml:space="preserve">% менше ніж у минулому році. </w:t>
      </w:r>
    </w:p>
    <w:p w:rsidR="00E95CA5" w:rsidRPr="00AA45D6" w:rsidRDefault="00E95CA5" w:rsidP="00E95C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проведенні </w:t>
      </w:r>
      <w:proofErr w:type="spellStart"/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оздоровчо</w:t>
      </w:r>
      <w:proofErr w:type="spellEnd"/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загартовуючих</w:t>
      </w:r>
      <w:proofErr w:type="spellEnd"/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заходів, в дошк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</w:t>
      </w:r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порушу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r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</w:t>
      </w:r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- не скорочу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r w:rsidRPr="00AA4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прогулянок, денного сну, час, відведений для ігор, самостійної діяльності або прийому їжі.</w:t>
      </w:r>
    </w:p>
    <w:p w:rsidR="00E95CA5" w:rsidRPr="00790061" w:rsidRDefault="00E95CA5" w:rsidP="00E95C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одимо</w:t>
      </w:r>
      <w:proofErr w:type="spellEnd"/>
      <w:r w:rsidR="0047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75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рухливості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r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реалізуються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прогулянці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інтенсивність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співвідноси</w:t>
      </w:r>
      <w:r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погоди, пори року,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A5" w:rsidRPr="00790061" w:rsidRDefault="00475035" w:rsidP="00E95C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ємо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усвідомлене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</w:t>
      </w:r>
      <w:r w:rsidR="00E95CA5"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гарного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іграх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розвагах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екскурсіях</w:t>
      </w:r>
      <w:proofErr w:type="spellEnd"/>
      <w:r w:rsidR="00E95CA5"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походах.</w:t>
      </w:r>
    </w:p>
    <w:p w:rsidR="00E95CA5" w:rsidRPr="00856040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Використовуємо наступні </w:t>
      </w: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здоров’язбережувальні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технології:</w:t>
      </w:r>
    </w:p>
    <w:p w:rsidR="00E95CA5" w:rsidRPr="00856040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Ранкова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гімнастика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загальнорозвиваючі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танцювальні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856040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</w:t>
      </w: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заняттями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психогімнастика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A5" w:rsidRPr="00856040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Фізкультхвилинки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заняттях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A5" w:rsidRPr="00856040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Ранкова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прогулянка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A5" w:rsidRPr="00856040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сном: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релаксація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саморегуляція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A5" w:rsidRPr="00856040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Pr="0085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сну: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пробудження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гімнастика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A5" w:rsidRPr="00790061" w:rsidRDefault="00E95CA5" w:rsidP="00E9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нестандартного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фізкультурного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плоскостопості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</w:t>
      </w:r>
      <w:proofErr w:type="spellEnd"/>
      <w:r w:rsidRPr="007900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5CA5">
        <w:rPr>
          <w:sz w:val="28"/>
          <w:szCs w:val="28"/>
          <w:lang w:val="uk-UA"/>
        </w:rPr>
        <w:lastRenderedPageBreak/>
        <w:t>Для виявлення дітей пільг</w:t>
      </w:r>
      <w:r w:rsidR="00435D0C" w:rsidRPr="00E95CA5">
        <w:rPr>
          <w:sz w:val="28"/>
          <w:szCs w:val="28"/>
          <w:lang w:val="uk-UA"/>
        </w:rPr>
        <w:t xml:space="preserve">ового контингенту у вересні </w:t>
      </w:r>
      <w:r w:rsidR="00AE449D">
        <w:rPr>
          <w:sz w:val="28"/>
          <w:szCs w:val="28"/>
          <w:lang w:val="uk-UA"/>
        </w:rPr>
        <w:t>2019</w:t>
      </w:r>
      <w:r w:rsidRPr="00E95CA5">
        <w:rPr>
          <w:sz w:val="28"/>
          <w:szCs w:val="28"/>
          <w:lang w:val="uk-UA"/>
        </w:rPr>
        <w:t xml:space="preserve"> року було проведено соціальне опитування сімей. </w:t>
      </w:r>
      <w:r w:rsidRPr="00AA45D6">
        <w:rPr>
          <w:sz w:val="28"/>
          <w:szCs w:val="28"/>
          <w:lang w:val="uk-UA"/>
        </w:rPr>
        <w:t>Складений</w:t>
      </w:r>
      <w:r w:rsidR="003654DA" w:rsidRPr="00AA45D6">
        <w:rPr>
          <w:sz w:val="28"/>
          <w:szCs w:val="28"/>
          <w:lang w:val="uk-UA"/>
        </w:rPr>
        <w:t xml:space="preserve"> соціальний паспорт </w:t>
      </w:r>
      <w:proofErr w:type="spellStart"/>
      <w:r w:rsidR="003654DA" w:rsidRPr="00AA45D6">
        <w:rPr>
          <w:sz w:val="28"/>
          <w:szCs w:val="28"/>
          <w:lang w:val="uk-UA"/>
        </w:rPr>
        <w:t>КЗ</w:t>
      </w:r>
      <w:proofErr w:type="spellEnd"/>
      <w:r w:rsidR="003654DA" w:rsidRPr="00AA45D6">
        <w:rPr>
          <w:sz w:val="28"/>
          <w:szCs w:val="28"/>
          <w:lang w:val="uk-UA"/>
        </w:rPr>
        <w:t xml:space="preserve"> «ДНЗ №</w:t>
      </w:r>
      <w:r w:rsidR="003654DA">
        <w:rPr>
          <w:sz w:val="28"/>
          <w:szCs w:val="28"/>
          <w:lang w:val="uk-UA"/>
        </w:rPr>
        <w:t>353</w:t>
      </w:r>
      <w:r w:rsidRPr="00AA45D6">
        <w:rPr>
          <w:sz w:val="28"/>
          <w:szCs w:val="28"/>
          <w:lang w:val="uk-UA"/>
        </w:rPr>
        <w:t xml:space="preserve">». Громадським інспектором з захисту прав дитини розроблені відповідні напрямки роботи з дітьми із багатодітних сімей, сімей, діти яких потребують соціальної опіки. </w:t>
      </w:r>
      <w:proofErr w:type="gramStart"/>
      <w:r w:rsidRPr="0044155C">
        <w:rPr>
          <w:sz w:val="28"/>
          <w:szCs w:val="28"/>
        </w:rPr>
        <w:t>З</w:t>
      </w:r>
      <w:proofErr w:type="gramEnd"/>
      <w:r w:rsidRPr="0044155C">
        <w:rPr>
          <w:sz w:val="28"/>
          <w:szCs w:val="28"/>
        </w:rPr>
        <w:t xml:space="preserve"> батьками та членами родин проведена </w:t>
      </w:r>
      <w:proofErr w:type="spellStart"/>
      <w:r w:rsidRPr="0044155C">
        <w:rPr>
          <w:sz w:val="28"/>
          <w:szCs w:val="28"/>
        </w:rPr>
        <w:t>роз’яснювальна</w:t>
      </w:r>
      <w:proofErr w:type="spellEnd"/>
      <w:r w:rsidRPr="0044155C">
        <w:rPr>
          <w:sz w:val="28"/>
          <w:szCs w:val="28"/>
        </w:rPr>
        <w:t xml:space="preserve"> робота </w:t>
      </w:r>
      <w:proofErr w:type="spellStart"/>
      <w:r w:rsidRPr="0044155C">
        <w:rPr>
          <w:sz w:val="28"/>
          <w:szCs w:val="28"/>
        </w:rPr>
        <w:t>щодо</w:t>
      </w:r>
      <w:proofErr w:type="spellEnd"/>
      <w:r w:rsidRPr="0044155C">
        <w:rPr>
          <w:sz w:val="28"/>
          <w:szCs w:val="28"/>
        </w:rPr>
        <w:t xml:space="preserve"> права </w:t>
      </w:r>
      <w:proofErr w:type="spellStart"/>
      <w:r w:rsidRPr="0044155C">
        <w:rPr>
          <w:sz w:val="28"/>
          <w:szCs w:val="28"/>
        </w:rPr>
        <w:t>користування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пільгами</w:t>
      </w:r>
      <w:proofErr w:type="spellEnd"/>
      <w:r w:rsidRPr="0044155C">
        <w:rPr>
          <w:sz w:val="28"/>
          <w:szCs w:val="28"/>
        </w:rPr>
        <w:t xml:space="preserve">, </w:t>
      </w:r>
      <w:proofErr w:type="spellStart"/>
      <w:r w:rsidRPr="0044155C">
        <w:rPr>
          <w:sz w:val="28"/>
          <w:szCs w:val="28"/>
        </w:rPr>
        <w:t>проведене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матеріально-побутове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обстеження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сімей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дітей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пільгового</w:t>
      </w:r>
      <w:proofErr w:type="spellEnd"/>
      <w:r w:rsidRPr="0044155C">
        <w:rPr>
          <w:sz w:val="28"/>
          <w:szCs w:val="28"/>
        </w:rPr>
        <w:t xml:space="preserve"> контингенту. </w:t>
      </w:r>
    </w:p>
    <w:p w:rsidR="00475035" w:rsidRPr="005B186B" w:rsidRDefault="00475035" w:rsidP="00475035">
      <w:pPr>
        <w:shd w:val="clear" w:color="auto" w:fill="FFFFFF"/>
        <w:tabs>
          <w:tab w:val="left" w:pos="294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6B">
        <w:rPr>
          <w:rFonts w:ascii="Times New Roman" w:hAnsi="Times New Roman"/>
          <w:b/>
          <w:sz w:val="28"/>
          <w:szCs w:val="28"/>
          <w:lang w:val="uk-UA"/>
        </w:rPr>
        <w:t>Аналіз кількості дітей пільгових категорій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49"/>
        <w:gridCol w:w="1949"/>
        <w:gridCol w:w="1949"/>
      </w:tblGrid>
      <w:tr w:rsidR="00475035" w:rsidRPr="005B186B" w:rsidTr="001A56CD">
        <w:trPr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Пільгова категорія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2017/2018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2018/2019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2019/2020 </w:t>
            </w:r>
            <w:proofErr w:type="spellStart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рік</w:t>
            </w:r>
          </w:p>
        </w:tc>
      </w:tr>
      <w:tr w:rsidR="00475035" w:rsidRPr="005B186B" w:rsidTr="001A56CD">
        <w:trPr>
          <w:trHeight w:val="358"/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 за мережею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</w:tr>
      <w:tr w:rsidR="00475035" w:rsidRPr="005B186B" w:rsidTr="001A56CD">
        <w:trPr>
          <w:trHeight w:val="419"/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Багатодітні  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5035" w:rsidRPr="005B186B" w:rsidTr="001A56CD">
        <w:trPr>
          <w:trHeight w:val="411"/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Напівсироти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475035" w:rsidRPr="005B186B" w:rsidTr="001A56CD">
        <w:trPr>
          <w:trHeight w:val="403"/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Інваліди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5035" w:rsidRPr="005B186B" w:rsidTr="001A56CD">
        <w:trPr>
          <w:trHeight w:val="403"/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Малозабезпечені родини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75035" w:rsidRPr="005B186B" w:rsidTr="001A56CD">
        <w:trPr>
          <w:trHeight w:val="403"/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Одинокої матері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75035" w:rsidRPr="005B186B" w:rsidTr="001A56CD">
        <w:trPr>
          <w:trHeight w:val="403"/>
          <w:jc w:val="center"/>
        </w:trPr>
        <w:tc>
          <w:tcPr>
            <w:tcW w:w="648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80" w:type="dxa"/>
            <w:vAlign w:val="center"/>
          </w:tcPr>
          <w:p w:rsidR="00475035" w:rsidRPr="005B186B" w:rsidRDefault="00475035" w:rsidP="001A56C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B186B">
              <w:rPr>
                <w:color w:val="000000"/>
              </w:rPr>
              <w:t>Діти</w:t>
            </w:r>
            <w:proofErr w:type="spellEnd"/>
            <w:r w:rsidRPr="005B186B">
              <w:rPr>
                <w:color w:val="000000"/>
              </w:rPr>
              <w:t xml:space="preserve"> </w:t>
            </w:r>
            <w:proofErr w:type="spellStart"/>
            <w:r w:rsidRPr="005B186B">
              <w:rPr>
                <w:color w:val="000000"/>
              </w:rPr>
              <w:t>військовослужбовців</w:t>
            </w:r>
            <w:proofErr w:type="spellEnd"/>
            <w:r w:rsidRPr="005B186B">
              <w:rPr>
                <w:color w:val="000000"/>
              </w:rPr>
              <w:t xml:space="preserve"> – </w:t>
            </w:r>
            <w:proofErr w:type="spellStart"/>
            <w:r w:rsidRPr="005B186B">
              <w:rPr>
                <w:color w:val="000000"/>
              </w:rPr>
              <w:t>учасників</w:t>
            </w:r>
            <w:proofErr w:type="spellEnd"/>
            <w:r w:rsidRPr="005B186B">
              <w:rPr>
                <w:color w:val="000000"/>
              </w:rPr>
              <w:t xml:space="preserve"> АТО/ООС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75035" w:rsidRPr="005B186B" w:rsidTr="001A56CD">
        <w:trPr>
          <w:trHeight w:val="423"/>
          <w:jc w:val="center"/>
        </w:trPr>
        <w:tc>
          <w:tcPr>
            <w:tcW w:w="3828" w:type="dxa"/>
            <w:gridSpan w:val="2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475035" w:rsidRPr="005B186B" w:rsidTr="001A56CD">
        <w:trPr>
          <w:trHeight w:val="423"/>
          <w:jc w:val="center"/>
        </w:trPr>
        <w:tc>
          <w:tcPr>
            <w:tcW w:w="3828" w:type="dxa"/>
            <w:gridSpan w:val="2"/>
            <w:vAlign w:val="center"/>
          </w:tcPr>
          <w:p w:rsidR="00475035" w:rsidRPr="005B186B" w:rsidRDefault="00475035" w:rsidP="001A56CD">
            <w:pPr>
              <w:pStyle w:val="docdat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B186B">
              <w:rPr>
                <w:b/>
                <w:color w:val="000000"/>
                <w:lang w:val="uk-UA"/>
              </w:rPr>
              <w:t>Діти із сімей внутрішньо переміщених осіб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949" w:type="dxa"/>
            <w:vAlign w:val="center"/>
          </w:tcPr>
          <w:p w:rsidR="00475035" w:rsidRPr="005B186B" w:rsidRDefault="00475035" w:rsidP="001A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1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4155C">
        <w:rPr>
          <w:sz w:val="28"/>
          <w:szCs w:val="28"/>
        </w:rPr>
        <w:t>Протягом</w:t>
      </w:r>
      <w:proofErr w:type="spellEnd"/>
      <w:r w:rsidRPr="0044155C">
        <w:rPr>
          <w:sz w:val="28"/>
          <w:szCs w:val="28"/>
        </w:rPr>
        <w:t xml:space="preserve"> року </w:t>
      </w:r>
      <w:proofErr w:type="spellStart"/>
      <w:r w:rsidRPr="0044155C">
        <w:rPr>
          <w:sz w:val="28"/>
          <w:szCs w:val="28"/>
        </w:rPr>
        <w:t>сі</w:t>
      </w:r>
      <w:proofErr w:type="gramStart"/>
      <w:r w:rsidRPr="0044155C">
        <w:rPr>
          <w:sz w:val="28"/>
          <w:szCs w:val="28"/>
        </w:rPr>
        <w:t>м</w:t>
      </w:r>
      <w:proofErr w:type="gramEnd"/>
      <w:r w:rsidRPr="0044155C">
        <w:rPr>
          <w:sz w:val="28"/>
          <w:szCs w:val="28"/>
        </w:rPr>
        <w:t>'ям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надавались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консультації</w:t>
      </w:r>
      <w:proofErr w:type="spellEnd"/>
      <w:r w:rsidRPr="0044155C">
        <w:rPr>
          <w:sz w:val="28"/>
          <w:szCs w:val="28"/>
        </w:rPr>
        <w:t xml:space="preserve"> практичного психолога та </w:t>
      </w:r>
      <w:proofErr w:type="spellStart"/>
      <w:r w:rsidRPr="0044155C">
        <w:rPr>
          <w:sz w:val="28"/>
          <w:szCs w:val="28"/>
        </w:rPr>
        <w:t>лікаря</w:t>
      </w:r>
      <w:proofErr w:type="spellEnd"/>
      <w:r w:rsidRPr="0044155C">
        <w:rPr>
          <w:sz w:val="28"/>
          <w:szCs w:val="28"/>
        </w:rPr>
        <w:t xml:space="preserve">. Батькам </w:t>
      </w:r>
      <w:proofErr w:type="spellStart"/>
      <w:r w:rsidRPr="0044155C">
        <w:rPr>
          <w:sz w:val="28"/>
          <w:szCs w:val="28"/>
        </w:rPr>
        <w:t>надаються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додаткові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консультації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спеціалі</w:t>
      </w:r>
      <w:proofErr w:type="gramStart"/>
      <w:r w:rsidRPr="0044155C">
        <w:rPr>
          <w:sz w:val="28"/>
          <w:szCs w:val="28"/>
        </w:rPr>
        <w:t>ст</w:t>
      </w:r>
      <w:proofErr w:type="gramEnd"/>
      <w:r w:rsidRPr="0044155C">
        <w:rPr>
          <w:sz w:val="28"/>
          <w:szCs w:val="28"/>
        </w:rPr>
        <w:t>ів</w:t>
      </w:r>
      <w:proofErr w:type="spellEnd"/>
      <w:r w:rsidRPr="0044155C">
        <w:rPr>
          <w:sz w:val="28"/>
          <w:szCs w:val="28"/>
        </w:rPr>
        <w:t xml:space="preserve">. </w:t>
      </w:r>
    </w:p>
    <w:p w:rsidR="0044155C" w:rsidRPr="0044155C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4155C">
        <w:rPr>
          <w:sz w:val="28"/>
          <w:szCs w:val="28"/>
        </w:rPr>
        <w:t xml:space="preserve">У </w:t>
      </w:r>
      <w:r w:rsidR="00AE449D">
        <w:rPr>
          <w:sz w:val="28"/>
          <w:szCs w:val="28"/>
        </w:rPr>
        <w:t>2019</w:t>
      </w:r>
      <w:r w:rsidR="00E84615">
        <w:rPr>
          <w:sz w:val="28"/>
          <w:szCs w:val="28"/>
        </w:rPr>
        <w:t>/</w:t>
      </w:r>
      <w:r w:rsidR="00AE449D">
        <w:rPr>
          <w:sz w:val="28"/>
          <w:szCs w:val="28"/>
        </w:rPr>
        <w:t>2020</w:t>
      </w:r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навчальному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році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кожна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дитина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нашого</w:t>
      </w:r>
      <w:proofErr w:type="spellEnd"/>
      <w:r w:rsidRPr="0044155C">
        <w:rPr>
          <w:sz w:val="28"/>
          <w:szCs w:val="28"/>
        </w:rPr>
        <w:t xml:space="preserve"> закладу </w:t>
      </w:r>
      <w:proofErr w:type="spellStart"/>
      <w:r w:rsidRPr="0044155C">
        <w:rPr>
          <w:sz w:val="28"/>
          <w:szCs w:val="28"/>
        </w:rPr>
        <w:t>отримала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новорічни</w:t>
      </w:r>
      <w:r w:rsidR="005D2468">
        <w:rPr>
          <w:sz w:val="28"/>
          <w:szCs w:val="28"/>
        </w:rPr>
        <w:t>й</w:t>
      </w:r>
      <w:proofErr w:type="spellEnd"/>
      <w:r w:rsidR="005D2468">
        <w:rPr>
          <w:sz w:val="28"/>
          <w:szCs w:val="28"/>
        </w:rPr>
        <w:t xml:space="preserve"> </w:t>
      </w:r>
      <w:proofErr w:type="spellStart"/>
      <w:r w:rsidR="005D2468">
        <w:rPr>
          <w:sz w:val="28"/>
          <w:szCs w:val="28"/>
        </w:rPr>
        <w:t>подарунок</w:t>
      </w:r>
      <w:proofErr w:type="spellEnd"/>
      <w:r w:rsidR="005D2468">
        <w:rPr>
          <w:sz w:val="28"/>
          <w:szCs w:val="28"/>
        </w:rPr>
        <w:t xml:space="preserve"> </w:t>
      </w:r>
      <w:proofErr w:type="spellStart"/>
      <w:r w:rsidR="005D2468">
        <w:rPr>
          <w:sz w:val="28"/>
          <w:szCs w:val="28"/>
        </w:rPr>
        <w:t>від</w:t>
      </w:r>
      <w:proofErr w:type="spellEnd"/>
      <w:r w:rsidR="005D2468">
        <w:rPr>
          <w:sz w:val="28"/>
          <w:szCs w:val="28"/>
        </w:rPr>
        <w:t xml:space="preserve"> мера </w:t>
      </w:r>
      <w:proofErr w:type="gramStart"/>
      <w:r w:rsidR="005D2468">
        <w:rPr>
          <w:sz w:val="28"/>
          <w:szCs w:val="28"/>
        </w:rPr>
        <w:t>м</w:t>
      </w:r>
      <w:proofErr w:type="gramEnd"/>
      <w:r w:rsidR="005D2468">
        <w:rPr>
          <w:sz w:val="28"/>
          <w:szCs w:val="28"/>
        </w:rPr>
        <w:t xml:space="preserve">. </w:t>
      </w:r>
      <w:proofErr w:type="spellStart"/>
      <w:r w:rsidR="005D2468">
        <w:rPr>
          <w:sz w:val="28"/>
          <w:szCs w:val="28"/>
        </w:rPr>
        <w:t>Харкова</w:t>
      </w:r>
      <w:proofErr w:type="spellEnd"/>
      <w:r w:rsidR="00475035">
        <w:rPr>
          <w:sz w:val="28"/>
          <w:szCs w:val="28"/>
          <w:lang w:val="uk-UA"/>
        </w:rPr>
        <w:t>.</w:t>
      </w:r>
    </w:p>
    <w:p w:rsidR="0044155C" w:rsidRPr="005D2468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4155C">
        <w:rPr>
          <w:sz w:val="28"/>
          <w:szCs w:val="28"/>
        </w:rPr>
        <w:t>Кожен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працівник</w:t>
      </w:r>
      <w:proofErr w:type="spellEnd"/>
      <w:r w:rsidRPr="0044155C">
        <w:rPr>
          <w:sz w:val="28"/>
          <w:szCs w:val="28"/>
        </w:rPr>
        <w:t xml:space="preserve"> закладу 2 рази на </w:t>
      </w:r>
      <w:proofErr w:type="spellStart"/>
      <w:proofErr w:type="gramStart"/>
      <w:r w:rsidRPr="0044155C">
        <w:rPr>
          <w:sz w:val="28"/>
          <w:szCs w:val="28"/>
        </w:rPr>
        <w:t>р</w:t>
      </w:r>
      <w:proofErr w:type="gramEnd"/>
      <w:r w:rsidRPr="0044155C">
        <w:rPr>
          <w:sz w:val="28"/>
          <w:szCs w:val="28"/>
        </w:rPr>
        <w:t>ік</w:t>
      </w:r>
      <w:proofErr w:type="spellEnd"/>
      <w:r w:rsidRPr="0044155C">
        <w:rPr>
          <w:sz w:val="28"/>
          <w:szCs w:val="28"/>
        </w:rPr>
        <w:t xml:space="preserve"> проходить </w:t>
      </w:r>
      <w:proofErr w:type="spellStart"/>
      <w:r w:rsidRPr="0044155C">
        <w:rPr>
          <w:sz w:val="28"/>
          <w:szCs w:val="28"/>
        </w:rPr>
        <w:t>обов’язковий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безкоштовний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медичний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огляд</w:t>
      </w:r>
      <w:proofErr w:type="spellEnd"/>
      <w:r w:rsidRPr="0044155C">
        <w:rPr>
          <w:sz w:val="28"/>
          <w:szCs w:val="28"/>
        </w:rPr>
        <w:t xml:space="preserve">, </w:t>
      </w:r>
      <w:proofErr w:type="spellStart"/>
      <w:r w:rsidRPr="0044155C">
        <w:rPr>
          <w:sz w:val="28"/>
          <w:szCs w:val="28"/>
        </w:rPr>
        <w:t>який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фіксується</w:t>
      </w:r>
      <w:proofErr w:type="spellEnd"/>
      <w:r w:rsidRPr="0044155C">
        <w:rPr>
          <w:sz w:val="28"/>
          <w:szCs w:val="28"/>
        </w:rPr>
        <w:t xml:space="preserve"> в </w:t>
      </w:r>
      <w:proofErr w:type="spellStart"/>
      <w:r w:rsidRPr="0044155C">
        <w:rPr>
          <w:sz w:val="28"/>
          <w:szCs w:val="28"/>
        </w:rPr>
        <w:t>індивідуальних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медичних</w:t>
      </w:r>
      <w:proofErr w:type="spellEnd"/>
      <w:r w:rsidRPr="0044155C">
        <w:rPr>
          <w:sz w:val="28"/>
          <w:szCs w:val="28"/>
        </w:rPr>
        <w:t xml:space="preserve"> книжках. </w:t>
      </w:r>
      <w:proofErr w:type="spellStart"/>
      <w:r w:rsidRPr="0044155C">
        <w:rPr>
          <w:sz w:val="28"/>
          <w:szCs w:val="28"/>
        </w:rPr>
        <w:t>Відповідно</w:t>
      </w:r>
      <w:proofErr w:type="spellEnd"/>
      <w:r w:rsidRPr="0044155C">
        <w:rPr>
          <w:sz w:val="28"/>
          <w:szCs w:val="28"/>
        </w:rPr>
        <w:t xml:space="preserve"> до </w:t>
      </w:r>
      <w:proofErr w:type="gramStart"/>
      <w:r w:rsidRPr="0044155C">
        <w:rPr>
          <w:sz w:val="28"/>
          <w:szCs w:val="28"/>
        </w:rPr>
        <w:t>трудового</w:t>
      </w:r>
      <w:proofErr w:type="gramEnd"/>
      <w:r w:rsidRPr="0044155C">
        <w:rPr>
          <w:sz w:val="28"/>
          <w:szCs w:val="28"/>
        </w:rPr>
        <w:t xml:space="preserve"> стажу </w:t>
      </w:r>
      <w:proofErr w:type="spellStart"/>
      <w:r w:rsidRPr="0044155C">
        <w:rPr>
          <w:sz w:val="28"/>
          <w:szCs w:val="28"/>
        </w:rPr>
        <w:t>робітникам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надаються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виплати</w:t>
      </w:r>
      <w:proofErr w:type="spellEnd"/>
      <w:r w:rsidRPr="0044155C">
        <w:rPr>
          <w:sz w:val="28"/>
          <w:szCs w:val="28"/>
        </w:rPr>
        <w:t xml:space="preserve"> по листам </w:t>
      </w:r>
      <w:proofErr w:type="spellStart"/>
      <w:r w:rsidRPr="0044155C">
        <w:rPr>
          <w:sz w:val="28"/>
          <w:szCs w:val="28"/>
        </w:rPr>
        <w:t>непрацездатності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педагогічним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працівникам</w:t>
      </w:r>
      <w:proofErr w:type="spellEnd"/>
      <w:r w:rsidRPr="0044155C">
        <w:rPr>
          <w:sz w:val="28"/>
          <w:szCs w:val="28"/>
        </w:rPr>
        <w:t xml:space="preserve"> закладу </w:t>
      </w:r>
      <w:proofErr w:type="spellStart"/>
      <w:r w:rsidRPr="0044155C">
        <w:rPr>
          <w:sz w:val="28"/>
          <w:szCs w:val="28"/>
        </w:rPr>
        <w:t>надається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щорічна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відпустка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наданням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матеріальної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допомоги</w:t>
      </w:r>
      <w:proofErr w:type="spellEnd"/>
      <w:r w:rsidRPr="0044155C">
        <w:rPr>
          <w:sz w:val="28"/>
          <w:szCs w:val="28"/>
        </w:rPr>
        <w:t xml:space="preserve"> на </w:t>
      </w:r>
      <w:proofErr w:type="spellStart"/>
      <w:r w:rsidRPr="0044155C">
        <w:rPr>
          <w:sz w:val="28"/>
          <w:szCs w:val="28"/>
        </w:rPr>
        <w:t>оздоровлення</w:t>
      </w:r>
      <w:proofErr w:type="spellEnd"/>
      <w:r w:rsidR="005D2468">
        <w:rPr>
          <w:sz w:val="28"/>
          <w:szCs w:val="28"/>
          <w:lang w:val="uk-UA"/>
        </w:rPr>
        <w:t>.</w:t>
      </w:r>
    </w:p>
    <w:p w:rsidR="0044155C" w:rsidRPr="00C91FEE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4155C">
        <w:rPr>
          <w:sz w:val="28"/>
          <w:szCs w:val="28"/>
        </w:rPr>
        <w:t>Протягом</w:t>
      </w:r>
      <w:proofErr w:type="spellEnd"/>
      <w:r w:rsidRPr="0044155C">
        <w:rPr>
          <w:sz w:val="28"/>
          <w:szCs w:val="28"/>
        </w:rPr>
        <w:t xml:space="preserve"> </w:t>
      </w:r>
      <w:r w:rsidR="00AE449D">
        <w:rPr>
          <w:sz w:val="28"/>
          <w:szCs w:val="28"/>
        </w:rPr>
        <w:t>2019</w:t>
      </w:r>
      <w:r w:rsidR="00E84615">
        <w:rPr>
          <w:sz w:val="28"/>
          <w:szCs w:val="28"/>
        </w:rPr>
        <w:t>/</w:t>
      </w:r>
      <w:r w:rsidR="00AE449D">
        <w:rPr>
          <w:sz w:val="28"/>
          <w:szCs w:val="28"/>
        </w:rPr>
        <w:t>2020</w:t>
      </w:r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навчального</w:t>
      </w:r>
      <w:proofErr w:type="spellEnd"/>
      <w:r w:rsidRPr="0044155C">
        <w:rPr>
          <w:sz w:val="28"/>
          <w:szCs w:val="28"/>
        </w:rPr>
        <w:t xml:space="preserve"> року робота в </w:t>
      </w:r>
      <w:r w:rsidR="005D2468">
        <w:rPr>
          <w:sz w:val="28"/>
          <w:szCs w:val="28"/>
          <w:lang w:val="uk-UA"/>
        </w:rPr>
        <w:t>закладі дошкільної освіти</w:t>
      </w:r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питань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забезпечення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proofErr w:type="gramStart"/>
      <w:r w:rsidRPr="0044155C">
        <w:rPr>
          <w:sz w:val="28"/>
          <w:szCs w:val="28"/>
        </w:rPr>
        <w:t>проф</w:t>
      </w:r>
      <w:proofErr w:type="gramEnd"/>
      <w:r w:rsidRPr="0044155C">
        <w:rPr>
          <w:sz w:val="28"/>
          <w:szCs w:val="28"/>
        </w:rPr>
        <w:t>ілактики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дитячого</w:t>
      </w:r>
      <w:proofErr w:type="spellEnd"/>
      <w:r w:rsidRPr="0044155C">
        <w:rPr>
          <w:sz w:val="28"/>
          <w:szCs w:val="28"/>
        </w:rPr>
        <w:t xml:space="preserve"> травматизму </w:t>
      </w:r>
      <w:proofErr w:type="spellStart"/>
      <w:r w:rsidRPr="0044155C">
        <w:rPr>
          <w:sz w:val="28"/>
          <w:szCs w:val="28"/>
        </w:rPr>
        <w:t>здійснювалась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згідно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річним</w:t>
      </w:r>
      <w:proofErr w:type="spellEnd"/>
      <w:r w:rsidRPr="0044155C">
        <w:rPr>
          <w:sz w:val="28"/>
          <w:szCs w:val="28"/>
        </w:rPr>
        <w:t xml:space="preserve"> планом, в основу </w:t>
      </w:r>
      <w:proofErr w:type="spellStart"/>
      <w:r w:rsidRPr="0044155C">
        <w:rPr>
          <w:sz w:val="28"/>
          <w:szCs w:val="28"/>
        </w:rPr>
        <w:t>якого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покладено</w:t>
      </w:r>
      <w:proofErr w:type="spellEnd"/>
      <w:r w:rsidRPr="0044155C">
        <w:rPr>
          <w:sz w:val="28"/>
          <w:szCs w:val="28"/>
        </w:rPr>
        <w:t xml:space="preserve"> Закон </w:t>
      </w:r>
      <w:proofErr w:type="spellStart"/>
      <w:r w:rsidRPr="0044155C">
        <w:rPr>
          <w:sz w:val="28"/>
          <w:szCs w:val="28"/>
        </w:rPr>
        <w:t>України</w:t>
      </w:r>
      <w:proofErr w:type="spellEnd"/>
      <w:r w:rsidRPr="0044155C">
        <w:rPr>
          <w:sz w:val="28"/>
          <w:szCs w:val="28"/>
        </w:rPr>
        <w:t xml:space="preserve"> «Про </w:t>
      </w:r>
      <w:proofErr w:type="spellStart"/>
      <w:r w:rsidRPr="0044155C">
        <w:rPr>
          <w:sz w:val="28"/>
          <w:szCs w:val="28"/>
        </w:rPr>
        <w:t>дорожній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рух</w:t>
      </w:r>
      <w:proofErr w:type="spellEnd"/>
      <w:r w:rsidRPr="0044155C">
        <w:rPr>
          <w:sz w:val="28"/>
          <w:szCs w:val="28"/>
        </w:rPr>
        <w:t xml:space="preserve">», «Про </w:t>
      </w:r>
      <w:proofErr w:type="spellStart"/>
      <w:r w:rsidRPr="0044155C">
        <w:rPr>
          <w:sz w:val="28"/>
          <w:szCs w:val="28"/>
        </w:rPr>
        <w:t>пожежну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безпеку</w:t>
      </w:r>
      <w:proofErr w:type="spellEnd"/>
      <w:r w:rsidRPr="0044155C">
        <w:rPr>
          <w:sz w:val="28"/>
          <w:szCs w:val="28"/>
        </w:rPr>
        <w:t xml:space="preserve">» </w:t>
      </w:r>
      <w:proofErr w:type="spellStart"/>
      <w:r w:rsidRPr="0044155C">
        <w:rPr>
          <w:sz w:val="28"/>
          <w:szCs w:val="28"/>
        </w:rPr>
        <w:t>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була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спрямована</w:t>
      </w:r>
      <w:proofErr w:type="spellEnd"/>
      <w:r w:rsidRPr="0044155C">
        <w:rPr>
          <w:sz w:val="28"/>
          <w:szCs w:val="28"/>
        </w:rPr>
        <w:t xml:space="preserve"> на </w:t>
      </w:r>
      <w:proofErr w:type="spellStart"/>
      <w:r w:rsidRPr="0044155C">
        <w:rPr>
          <w:sz w:val="28"/>
          <w:szCs w:val="28"/>
        </w:rPr>
        <w:lastRenderedPageBreak/>
        <w:t>здійснення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профілактики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дитячого</w:t>
      </w:r>
      <w:proofErr w:type="spellEnd"/>
      <w:r w:rsidRPr="0044155C">
        <w:rPr>
          <w:sz w:val="28"/>
          <w:szCs w:val="28"/>
        </w:rPr>
        <w:t xml:space="preserve"> травматизму, </w:t>
      </w:r>
      <w:proofErr w:type="spellStart"/>
      <w:r w:rsidRPr="0044155C">
        <w:rPr>
          <w:sz w:val="28"/>
          <w:szCs w:val="28"/>
        </w:rPr>
        <w:t>формування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навичок</w:t>
      </w:r>
      <w:proofErr w:type="spellEnd"/>
      <w:r w:rsidRPr="0044155C">
        <w:rPr>
          <w:sz w:val="28"/>
          <w:szCs w:val="28"/>
        </w:rPr>
        <w:t xml:space="preserve"> здорового способу </w:t>
      </w:r>
      <w:proofErr w:type="spellStart"/>
      <w:r w:rsidRPr="0044155C">
        <w:rPr>
          <w:sz w:val="28"/>
          <w:szCs w:val="28"/>
        </w:rPr>
        <w:t>життя</w:t>
      </w:r>
      <w:proofErr w:type="spellEnd"/>
      <w:r w:rsidRPr="0044155C">
        <w:rPr>
          <w:sz w:val="28"/>
          <w:szCs w:val="28"/>
        </w:rPr>
        <w:t xml:space="preserve">. Робота </w:t>
      </w:r>
      <w:proofErr w:type="spellStart"/>
      <w:r w:rsidRPr="0044155C">
        <w:rPr>
          <w:sz w:val="28"/>
          <w:szCs w:val="28"/>
        </w:rPr>
        <w:t>вихователів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дітьми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питань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попередження</w:t>
      </w:r>
      <w:proofErr w:type="spellEnd"/>
      <w:r w:rsidRPr="0044155C">
        <w:rPr>
          <w:sz w:val="28"/>
          <w:szCs w:val="28"/>
        </w:rPr>
        <w:t xml:space="preserve"> травматизму та </w:t>
      </w:r>
      <w:proofErr w:type="spellStart"/>
      <w:r w:rsidRPr="0044155C">
        <w:rPr>
          <w:sz w:val="28"/>
          <w:szCs w:val="28"/>
        </w:rPr>
        <w:t>формування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навичок</w:t>
      </w:r>
      <w:proofErr w:type="spellEnd"/>
      <w:r w:rsidRPr="0044155C">
        <w:rPr>
          <w:sz w:val="28"/>
          <w:szCs w:val="28"/>
        </w:rPr>
        <w:t xml:space="preserve"> здорового способу </w:t>
      </w:r>
      <w:proofErr w:type="spellStart"/>
      <w:r w:rsidRPr="0044155C">
        <w:rPr>
          <w:sz w:val="28"/>
          <w:szCs w:val="28"/>
        </w:rPr>
        <w:t>життя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здійснювалась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урахуванням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вікових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особливостей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дітей</w:t>
      </w:r>
      <w:proofErr w:type="spellEnd"/>
      <w:r w:rsidRPr="0044155C">
        <w:rPr>
          <w:sz w:val="28"/>
          <w:szCs w:val="28"/>
        </w:rPr>
        <w:t xml:space="preserve"> в </w:t>
      </w:r>
      <w:proofErr w:type="spellStart"/>
      <w:r w:rsidRPr="0044155C">
        <w:rPr>
          <w:sz w:val="28"/>
          <w:szCs w:val="28"/>
        </w:rPr>
        <w:t>дидактичних</w:t>
      </w:r>
      <w:proofErr w:type="spellEnd"/>
      <w:r w:rsidRPr="0044155C">
        <w:rPr>
          <w:sz w:val="28"/>
          <w:szCs w:val="28"/>
        </w:rPr>
        <w:t xml:space="preserve"> та </w:t>
      </w:r>
      <w:proofErr w:type="spellStart"/>
      <w:r w:rsidRPr="0044155C">
        <w:rPr>
          <w:sz w:val="28"/>
          <w:szCs w:val="28"/>
        </w:rPr>
        <w:t>сюжетно-рольових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іграх</w:t>
      </w:r>
      <w:proofErr w:type="spellEnd"/>
      <w:r w:rsidRPr="0044155C">
        <w:rPr>
          <w:sz w:val="28"/>
          <w:szCs w:val="28"/>
        </w:rPr>
        <w:t xml:space="preserve">, шляхом </w:t>
      </w:r>
      <w:proofErr w:type="spellStart"/>
      <w:r w:rsidRPr="0044155C">
        <w:rPr>
          <w:sz w:val="28"/>
          <w:szCs w:val="28"/>
        </w:rPr>
        <w:t>індивідуального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спілкування</w:t>
      </w:r>
      <w:proofErr w:type="spellEnd"/>
      <w:r w:rsidRPr="0044155C">
        <w:rPr>
          <w:sz w:val="28"/>
          <w:szCs w:val="28"/>
        </w:rPr>
        <w:t xml:space="preserve">, </w:t>
      </w:r>
      <w:proofErr w:type="spellStart"/>
      <w:r w:rsidRPr="0044155C">
        <w:rPr>
          <w:sz w:val="28"/>
          <w:szCs w:val="28"/>
        </w:rPr>
        <w:t>практичної</w:t>
      </w:r>
      <w:proofErr w:type="spellEnd"/>
      <w:r w:rsidRPr="0044155C">
        <w:rPr>
          <w:sz w:val="28"/>
          <w:szCs w:val="28"/>
        </w:rPr>
        <w:t xml:space="preserve"> та </w:t>
      </w:r>
      <w:proofErr w:type="spellStart"/>
      <w:r w:rsidRPr="0044155C">
        <w:rPr>
          <w:sz w:val="28"/>
          <w:szCs w:val="28"/>
        </w:rPr>
        <w:t>образотворчої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діяльності</w:t>
      </w:r>
      <w:proofErr w:type="spellEnd"/>
      <w:r w:rsidRPr="0044155C">
        <w:rPr>
          <w:sz w:val="28"/>
          <w:szCs w:val="28"/>
        </w:rPr>
        <w:t xml:space="preserve">. </w:t>
      </w:r>
      <w:proofErr w:type="spellStart"/>
      <w:r w:rsidRPr="0044155C">
        <w:rPr>
          <w:sz w:val="28"/>
          <w:szCs w:val="28"/>
        </w:rPr>
        <w:t>Значна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увага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приділялась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роботі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батьками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питань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proofErr w:type="gramStart"/>
      <w:r w:rsidRPr="0044155C">
        <w:rPr>
          <w:sz w:val="28"/>
          <w:szCs w:val="28"/>
        </w:rPr>
        <w:t>проф</w:t>
      </w:r>
      <w:proofErr w:type="gramEnd"/>
      <w:r w:rsidRPr="0044155C">
        <w:rPr>
          <w:sz w:val="28"/>
          <w:szCs w:val="28"/>
        </w:rPr>
        <w:t>ілактики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дитячого</w:t>
      </w:r>
      <w:proofErr w:type="spellEnd"/>
      <w:r w:rsidRPr="0044155C">
        <w:rPr>
          <w:sz w:val="28"/>
          <w:szCs w:val="28"/>
        </w:rPr>
        <w:t xml:space="preserve"> травматизму та </w:t>
      </w:r>
      <w:proofErr w:type="spellStart"/>
      <w:r w:rsidRPr="0044155C">
        <w:rPr>
          <w:sz w:val="28"/>
          <w:szCs w:val="28"/>
        </w:rPr>
        <w:t>формуванню</w:t>
      </w:r>
      <w:proofErr w:type="spellEnd"/>
      <w:r w:rsidRPr="0044155C">
        <w:rPr>
          <w:sz w:val="28"/>
          <w:szCs w:val="28"/>
        </w:rPr>
        <w:t xml:space="preserve"> здорового способу </w:t>
      </w:r>
      <w:proofErr w:type="spellStart"/>
      <w:r w:rsidRPr="0044155C">
        <w:rPr>
          <w:sz w:val="28"/>
          <w:szCs w:val="28"/>
        </w:rPr>
        <w:t>життя</w:t>
      </w:r>
      <w:proofErr w:type="spellEnd"/>
      <w:r w:rsidRPr="0044155C">
        <w:rPr>
          <w:sz w:val="28"/>
          <w:szCs w:val="28"/>
        </w:rPr>
        <w:t xml:space="preserve">. </w:t>
      </w:r>
      <w:r w:rsidR="005D2468">
        <w:rPr>
          <w:sz w:val="28"/>
          <w:szCs w:val="28"/>
          <w:lang w:val="uk-UA"/>
        </w:rPr>
        <w:t>З</w:t>
      </w:r>
      <w:r w:rsidRPr="0044155C">
        <w:rPr>
          <w:sz w:val="28"/>
          <w:szCs w:val="28"/>
        </w:rPr>
        <w:t xml:space="preserve">а </w:t>
      </w:r>
      <w:proofErr w:type="spellStart"/>
      <w:r w:rsidRPr="0044155C">
        <w:rPr>
          <w:sz w:val="28"/>
          <w:szCs w:val="28"/>
        </w:rPr>
        <w:t>період</w:t>
      </w:r>
      <w:proofErr w:type="spellEnd"/>
      <w:r w:rsidRPr="0044155C">
        <w:rPr>
          <w:sz w:val="28"/>
          <w:szCs w:val="28"/>
        </w:rPr>
        <w:t xml:space="preserve"> </w:t>
      </w:r>
      <w:r w:rsidR="00AE449D">
        <w:rPr>
          <w:sz w:val="28"/>
          <w:szCs w:val="28"/>
        </w:rPr>
        <w:t>2019</w:t>
      </w:r>
      <w:r w:rsidR="00E84615">
        <w:rPr>
          <w:sz w:val="28"/>
          <w:szCs w:val="28"/>
        </w:rPr>
        <w:t>/</w:t>
      </w:r>
      <w:r w:rsidR="00AE449D">
        <w:rPr>
          <w:sz w:val="28"/>
          <w:szCs w:val="28"/>
        </w:rPr>
        <w:t>2020</w:t>
      </w:r>
      <w:r w:rsidR="005D2468">
        <w:rPr>
          <w:sz w:val="28"/>
          <w:szCs w:val="28"/>
        </w:rPr>
        <w:t xml:space="preserve"> </w:t>
      </w:r>
      <w:proofErr w:type="spellStart"/>
      <w:r w:rsidR="005D2468">
        <w:rPr>
          <w:sz w:val="28"/>
          <w:szCs w:val="28"/>
        </w:rPr>
        <w:t>навчального</w:t>
      </w:r>
      <w:proofErr w:type="spellEnd"/>
      <w:r w:rsidR="005D2468">
        <w:rPr>
          <w:sz w:val="28"/>
          <w:szCs w:val="28"/>
        </w:rPr>
        <w:t xml:space="preserve"> року</w:t>
      </w:r>
      <w:r w:rsidR="005D2468">
        <w:rPr>
          <w:sz w:val="28"/>
          <w:szCs w:val="28"/>
          <w:lang w:val="uk-UA"/>
        </w:rPr>
        <w:t xml:space="preserve"> не</w:t>
      </w:r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було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зафіксовано</w:t>
      </w:r>
      <w:proofErr w:type="spellEnd"/>
      <w:r w:rsidRPr="0044155C">
        <w:rPr>
          <w:sz w:val="28"/>
          <w:szCs w:val="28"/>
        </w:rPr>
        <w:t xml:space="preserve"> </w:t>
      </w:r>
      <w:r w:rsidR="005D2468" w:rsidRPr="00C91FEE">
        <w:rPr>
          <w:sz w:val="28"/>
          <w:szCs w:val="28"/>
          <w:lang w:val="uk-UA"/>
        </w:rPr>
        <w:t>жодного</w:t>
      </w:r>
      <w:r w:rsidR="005D2468" w:rsidRPr="00C91FEE">
        <w:rPr>
          <w:sz w:val="28"/>
          <w:szCs w:val="28"/>
        </w:rPr>
        <w:t xml:space="preserve"> </w:t>
      </w:r>
      <w:proofErr w:type="spellStart"/>
      <w:r w:rsidR="005D2468" w:rsidRPr="00C91FEE">
        <w:rPr>
          <w:sz w:val="28"/>
          <w:szCs w:val="28"/>
        </w:rPr>
        <w:t>випад</w:t>
      </w:r>
      <w:r w:rsidR="005D2468" w:rsidRPr="00C91FEE">
        <w:rPr>
          <w:sz w:val="28"/>
          <w:szCs w:val="28"/>
          <w:lang w:val="uk-UA"/>
        </w:rPr>
        <w:t>ку</w:t>
      </w:r>
      <w:proofErr w:type="spellEnd"/>
      <w:r w:rsidR="005D2468" w:rsidRPr="00C91FEE">
        <w:rPr>
          <w:sz w:val="28"/>
          <w:szCs w:val="28"/>
        </w:rPr>
        <w:t xml:space="preserve"> </w:t>
      </w:r>
      <w:proofErr w:type="spellStart"/>
      <w:r w:rsidR="005D2468" w:rsidRPr="00C91FEE">
        <w:rPr>
          <w:sz w:val="28"/>
          <w:szCs w:val="28"/>
        </w:rPr>
        <w:t>дитячого</w:t>
      </w:r>
      <w:proofErr w:type="spellEnd"/>
      <w:r w:rsidR="005D2468" w:rsidRPr="00C91FEE">
        <w:rPr>
          <w:sz w:val="28"/>
          <w:szCs w:val="28"/>
        </w:rPr>
        <w:t xml:space="preserve"> травматизму.</w:t>
      </w:r>
    </w:p>
    <w:p w:rsidR="00C91FEE" w:rsidRPr="00C91FEE" w:rsidRDefault="0044155C" w:rsidP="00C91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gramStart"/>
      <w:r w:rsidRPr="00C91FE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1FE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нещасним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r w:rsidR="00AE449D" w:rsidRPr="00C91FEE">
        <w:rPr>
          <w:rFonts w:ascii="Times New Roman" w:hAnsi="Times New Roman" w:cs="Times New Roman"/>
          <w:sz w:val="28"/>
          <w:szCs w:val="28"/>
        </w:rPr>
        <w:t>2019</w:t>
      </w:r>
      <w:r w:rsidR="00E84615" w:rsidRPr="00C91FEE">
        <w:rPr>
          <w:rFonts w:ascii="Times New Roman" w:hAnsi="Times New Roman" w:cs="Times New Roman"/>
          <w:sz w:val="28"/>
          <w:szCs w:val="28"/>
        </w:rPr>
        <w:t>/</w:t>
      </w:r>
      <w:r w:rsidR="00AE449D" w:rsidRPr="00C91FEE">
        <w:rPr>
          <w:rFonts w:ascii="Times New Roman" w:hAnsi="Times New Roman" w:cs="Times New Roman"/>
          <w:sz w:val="28"/>
          <w:szCs w:val="28"/>
        </w:rPr>
        <w:t>2020</w:t>
      </w:r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року систематично проводились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дотримувались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закладу, надавали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та правил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пропагували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F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непередбачуваних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надбаних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91FE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91FE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F156B0" w:rsidRPr="00C91FE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C91FEE">
        <w:rPr>
          <w:rFonts w:ascii="Times New Roman" w:hAnsi="Times New Roman" w:cs="Times New Roman"/>
          <w:sz w:val="28"/>
          <w:szCs w:val="28"/>
        </w:rPr>
        <w:t xml:space="preserve"> проводи</w:t>
      </w:r>
      <w:proofErr w:type="spellStart"/>
      <w:r w:rsidR="005D2468" w:rsidRPr="00C91FEE">
        <w:rPr>
          <w:rFonts w:ascii="Times New Roman" w:hAnsi="Times New Roman" w:cs="Times New Roman"/>
          <w:sz w:val="28"/>
          <w:szCs w:val="28"/>
          <w:lang w:val="uk-UA"/>
        </w:rPr>
        <w:t>лись</w:t>
      </w:r>
      <w:proofErr w:type="spellEnd"/>
      <w:r w:rsidR="00475035" w:rsidRPr="00C91F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5035" w:rsidRPr="00C91FEE">
        <w:rPr>
          <w:rFonts w:ascii="Times New Roman" w:hAnsi="Times New Roman" w:cs="Times New Roman"/>
          <w:sz w:val="28"/>
          <w:szCs w:val="28"/>
        </w:rPr>
        <w:t>Тиж</w:t>
      </w:r>
      <w:r w:rsidR="005D2468" w:rsidRPr="00C91F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D2468" w:rsidRPr="00C91F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436D"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36D" w:rsidRPr="00C91FE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CF436D" w:rsidRPr="00C9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36D" w:rsidRPr="00C91FE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F436D" w:rsidRPr="00C91FEE">
        <w:rPr>
          <w:rFonts w:ascii="Times New Roman" w:hAnsi="Times New Roman" w:cs="Times New Roman"/>
          <w:sz w:val="28"/>
          <w:szCs w:val="28"/>
        </w:rPr>
        <w:t xml:space="preserve">» </w:t>
      </w:r>
      <w:r w:rsidR="00475035" w:rsidRPr="00C91FEE">
        <w:rPr>
          <w:rFonts w:ascii="Times New Roman" w:hAnsi="Times New Roman" w:cs="Times New Roman"/>
          <w:sz w:val="28"/>
          <w:szCs w:val="28"/>
          <w:lang w:val="uk-UA"/>
        </w:rPr>
        <w:t xml:space="preserve">в листопаді та </w:t>
      </w:r>
      <w:proofErr w:type="gramStart"/>
      <w:r w:rsidR="00475035" w:rsidRPr="00C91FEE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proofErr w:type="gramEnd"/>
      <w:r w:rsidR="00475035" w:rsidRPr="00C91FEE">
        <w:rPr>
          <w:rFonts w:ascii="Times New Roman" w:hAnsi="Times New Roman" w:cs="Times New Roman"/>
          <w:sz w:val="28"/>
          <w:szCs w:val="28"/>
          <w:lang w:val="uk-UA"/>
        </w:rPr>
        <w:t>. В вересні 2019 року був проведений «Тиждень безпеки дорожнього руху»</w:t>
      </w:r>
      <w:r w:rsidR="00C91FEE" w:rsidRPr="00C91F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1FEE" w:rsidRPr="00C91FEE">
        <w:rPr>
          <w:rFonts w:ascii="Times New Roman" w:eastAsia="Times New Roman" w:hAnsi="Times New Roman" w:cs="Times New Roman"/>
          <w:sz w:val="28"/>
          <w:lang w:val="uk-UA"/>
        </w:rPr>
        <w:t>Кожний день був присвячений конкретній темі:</w:t>
      </w:r>
    </w:p>
    <w:p w:rsidR="00C91FEE" w:rsidRPr="00C91FEE" w:rsidRDefault="00C91FEE" w:rsidP="00C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91FEE">
        <w:rPr>
          <w:rFonts w:ascii="Times New Roman" w:eastAsia="Times New Roman" w:hAnsi="Times New Roman" w:cs="Times New Roman"/>
          <w:sz w:val="28"/>
          <w:lang w:val="uk-UA"/>
        </w:rPr>
        <w:t>Понеділок – «День пішоходів»;</w:t>
      </w:r>
    </w:p>
    <w:p w:rsidR="00C91FEE" w:rsidRPr="00C91FEE" w:rsidRDefault="00C91FEE" w:rsidP="00C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91FEE">
        <w:rPr>
          <w:rFonts w:ascii="Times New Roman" w:eastAsia="Times New Roman" w:hAnsi="Times New Roman" w:cs="Times New Roman"/>
          <w:sz w:val="28"/>
          <w:lang w:val="uk-UA"/>
        </w:rPr>
        <w:t>Вівторок – «День транспорту»;</w:t>
      </w:r>
    </w:p>
    <w:p w:rsidR="00C91FEE" w:rsidRPr="00C91FEE" w:rsidRDefault="00C91FEE" w:rsidP="00C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91FEE">
        <w:rPr>
          <w:rFonts w:ascii="Times New Roman" w:eastAsia="Times New Roman" w:hAnsi="Times New Roman" w:cs="Times New Roman"/>
          <w:sz w:val="28"/>
          <w:lang w:val="uk-UA"/>
        </w:rPr>
        <w:t>Середа – «День правил Дорожнього руху»</w:t>
      </w:r>
    </w:p>
    <w:p w:rsidR="00C91FEE" w:rsidRPr="00C91FEE" w:rsidRDefault="00C91FEE" w:rsidP="00C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91FEE">
        <w:rPr>
          <w:rFonts w:ascii="Times New Roman" w:eastAsia="Times New Roman" w:hAnsi="Times New Roman" w:cs="Times New Roman"/>
          <w:sz w:val="28"/>
          <w:lang w:val="uk-UA"/>
        </w:rPr>
        <w:t>Четвер – «День світлофора»</w:t>
      </w:r>
    </w:p>
    <w:p w:rsidR="00C91FEE" w:rsidRPr="00C91FEE" w:rsidRDefault="00C91FEE" w:rsidP="00C9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91FEE">
        <w:rPr>
          <w:rFonts w:ascii="Times New Roman" w:eastAsia="Times New Roman" w:hAnsi="Times New Roman" w:cs="Times New Roman"/>
          <w:sz w:val="28"/>
          <w:lang w:val="uk-UA"/>
        </w:rPr>
        <w:t xml:space="preserve">П’ятниця – </w:t>
      </w:r>
      <w:proofErr w:type="spellStart"/>
      <w:r w:rsidRPr="00C91FEE">
        <w:rPr>
          <w:rFonts w:ascii="Times New Roman" w:eastAsia="Times New Roman" w:hAnsi="Times New Roman" w:cs="Times New Roman"/>
          <w:sz w:val="28"/>
          <w:lang w:val="uk-UA"/>
        </w:rPr>
        <w:t>Квест</w:t>
      </w:r>
      <w:proofErr w:type="spellEnd"/>
      <w:r w:rsidRPr="00C91FEE">
        <w:rPr>
          <w:rFonts w:ascii="Times New Roman" w:eastAsia="Times New Roman" w:hAnsi="Times New Roman" w:cs="Times New Roman"/>
          <w:sz w:val="28"/>
          <w:lang w:val="uk-UA"/>
        </w:rPr>
        <w:t xml:space="preserve"> «У пошуках кольорів світлофора»</w:t>
      </w:r>
    </w:p>
    <w:p w:rsidR="0044155C" w:rsidRPr="005D2468" w:rsidRDefault="0044155C" w:rsidP="0044155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Згідно</w:t>
      </w:r>
      <w:proofErr w:type="spellEnd"/>
      <w:r w:rsidR="00CF436D">
        <w:rPr>
          <w:sz w:val="28"/>
          <w:szCs w:val="28"/>
        </w:rPr>
        <w:t xml:space="preserve"> </w:t>
      </w:r>
      <w:proofErr w:type="spellStart"/>
      <w:r w:rsidR="00CF436D">
        <w:rPr>
          <w:sz w:val="28"/>
          <w:szCs w:val="28"/>
        </w:rPr>
        <w:t>з</w:t>
      </w:r>
      <w:proofErr w:type="spellEnd"/>
      <w:r w:rsidR="00CF436D">
        <w:rPr>
          <w:sz w:val="28"/>
          <w:szCs w:val="28"/>
        </w:rPr>
        <w:t xml:space="preserve"> </w:t>
      </w:r>
      <w:proofErr w:type="gramStart"/>
      <w:r w:rsidR="00F156B0">
        <w:rPr>
          <w:sz w:val="28"/>
          <w:szCs w:val="28"/>
          <w:lang w:val="uk-UA"/>
        </w:rPr>
        <w:t>р</w:t>
      </w:r>
      <w:proofErr w:type="gramEnd"/>
      <w:r w:rsidR="00F156B0">
        <w:rPr>
          <w:sz w:val="28"/>
          <w:szCs w:val="28"/>
          <w:lang w:val="uk-UA"/>
        </w:rPr>
        <w:t>ічним планом</w:t>
      </w:r>
      <w:r w:rsidR="00CF436D">
        <w:rPr>
          <w:sz w:val="28"/>
          <w:szCs w:val="28"/>
        </w:rPr>
        <w:t xml:space="preserve"> </w:t>
      </w:r>
      <w:r w:rsidR="00C91FEE">
        <w:rPr>
          <w:sz w:val="28"/>
          <w:szCs w:val="28"/>
          <w:lang w:val="uk-UA"/>
        </w:rPr>
        <w:t>08</w:t>
      </w:r>
      <w:r w:rsidR="00C91FEE">
        <w:rPr>
          <w:sz w:val="28"/>
          <w:szCs w:val="28"/>
        </w:rPr>
        <w:t>.</w:t>
      </w:r>
      <w:r w:rsidR="00C91FEE">
        <w:rPr>
          <w:sz w:val="28"/>
          <w:szCs w:val="28"/>
          <w:lang w:val="uk-UA"/>
        </w:rPr>
        <w:t>11</w:t>
      </w:r>
      <w:r w:rsidRPr="0044155C">
        <w:rPr>
          <w:sz w:val="28"/>
          <w:szCs w:val="28"/>
        </w:rPr>
        <w:t>.</w:t>
      </w:r>
      <w:r w:rsidR="00AE449D">
        <w:rPr>
          <w:sz w:val="28"/>
          <w:szCs w:val="28"/>
        </w:rPr>
        <w:t>2020</w:t>
      </w:r>
      <w:r w:rsidRPr="0044155C">
        <w:rPr>
          <w:sz w:val="28"/>
          <w:szCs w:val="28"/>
        </w:rPr>
        <w:t xml:space="preserve"> року </w:t>
      </w:r>
      <w:proofErr w:type="spellStart"/>
      <w:r w:rsidRPr="0044155C">
        <w:rPr>
          <w:sz w:val="28"/>
          <w:szCs w:val="28"/>
        </w:rPr>
        <w:t>відбувся</w:t>
      </w:r>
      <w:proofErr w:type="spellEnd"/>
      <w:r w:rsidRPr="0044155C">
        <w:rPr>
          <w:sz w:val="28"/>
          <w:szCs w:val="28"/>
        </w:rPr>
        <w:t xml:space="preserve"> день ЦЗ у рамках «</w:t>
      </w:r>
      <w:proofErr w:type="spellStart"/>
      <w:r w:rsidRPr="0044155C">
        <w:rPr>
          <w:sz w:val="28"/>
          <w:szCs w:val="28"/>
        </w:rPr>
        <w:t>Тижня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безпеки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дитини</w:t>
      </w:r>
      <w:proofErr w:type="spellEnd"/>
      <w:r w:rsidRPr="0044155C">
        <w:rPr>
          <w:sz w:val="28"/>
          <w:szCs w:val="28"/>
        </w:rPr>
        <w:t xml:space="preserve">». </w:t>
      </w:r>
      <w:proofErr w:type="spellStart"/>
      <w:r w:rsidRPr="0044155C">
        <w:rPr>
          <w:sz w:val="28"/>
          <w:szCs w:val="28"/>
        </w:rPr>
        <w:t>Було</w:t>
      </w:r>
      <w:proofErr w:type="spellEnd"/>
      <w:r w:rsidRPr="0044155C">
        <w:rPr>
          <w:sz w:val="28"/>
          <w:szCs w:val="28"/>
        </w:rPr>
        <w:t xml:space="preserve"> проведено </w:t>
      </w:r>
      <w:r w:rsidR="005D2468">
        <w:rPr>
          <w:sz w:val="28"/>
          <w:szCs w:val="28"/>
          <w:lang w:val="uk-UA"/>
        </w:rPr>
        <w:t xml:space="preserve">протипожежне тренування, </w:t>
      </w:r>
      <w:proofErr w:type="spellStart"/>
      <w:r w:rsidRPr="0044155C">
        <w:rPr>
          <w:sz w:val="28"/>
          <w:szCs w:val="28"/>
        </w:rPr>
        <w:t>знайомство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дітей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з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роботою</w:t>
      </w:r>
      <w:proofErr w:type="spellEnd"/>
      <w:r w:rsidRPr="0044155C">
        <w:rPr>
          <w:sz w:val="28"/>
          <w:szCs w:val="28"/>
        </w:rPr>
        <w:t xml:space="preserve"> </w:t>
      </w:r>
      <w:proofErr w:type="spellStart"/>
      <w:r w:rsidRPr="0044155C">
        <w:rPr>
          <w:sz w:val="28"/>
          <w:szCs w:val="28"/>
        </w:rPr>
        <w:t>пожежних</w:t>
      </w:r>
      <w:proofErr w:type="spellEnd"/>
      <w:r w:rsidRPr="0044155C">
        <w:rPr>
          <w:sz w:val="28"/>
          <w:szCs w:val="28"/>
        </w:rPr>
        <w:t xml:space="preserve">, </w:t>
      </w:r>
      <w:proofErr w:type="spellStart"/>
      <w:r w:rsidR="005D2468">
        <w:rPr>
          <w:sz w:val="28"/>
          <w:szCs w:val="28"/>
        </w:rPr>
        <w:t>евакуація</w:t>
      </w:r>
      <w:proofErr w:type="spellEnd"/>
      <w:r w:rsidR="005D2468">
        <w:rPr>
          <w:sz w:val="28"/>
          <w:szCs w:val="28"/>
          <w:lang w:val="uk-UA"/>
        </w:rPr>
        <w:t>.</w:t>
      </w:r>
    </w:p>
    <w:p w:rsidR="00F16260" w:rsidRDefault="00F1626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CF436D" w:rsidRPr="00CF436D" w:rsidRDefault="00CF436D" w:rsidP="00CF436D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Залучення педагогічної та батьківської громадськості</w:t>
      </w:r>
    </w:p>
    <w:p w:rsidR="00CF436D" w:rsidRPr="00CF436D" w:rsidRDefault="00CF436D" w:rsidP="00CF436D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закладу </w:t>
      </w:r>
      <w:r w:rsidR="00C91F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дошкільної освіти </w:t>
      </w:r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управління його діяльністю.</w:t>
      </w:r>
    </w:p>
    <w:p w:rsidR="00CF436D" w:rsidRPr="00CF436D" w:rsidRDefault="00CF436D" w:rsidP="00CF436D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Співпраця</w:t>
      </w:r>
      <w:proofErr w:type="spellEnd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громадськими</w:t>
      </w:r>
      <w:proofErr w:type="spellEnd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організаціями</w:t>
      </w:r>
      <w:proofErr w:type="spellEnd"/>
    </w:p>
    <w:p w:rsidR="00CF436D" w:rsidRPr="00CF436D" w:rsidRDefault="00CF436D" w:rsidP="00CF436D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E84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E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активно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працювала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Рада закладу. Члени</w:t>
      </w:r>
      <w:proofErr w:type="gram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ади закладу систематично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організовували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роботу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громадськістю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покращення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матеріально-технічної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Батьківський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вів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активну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діяльність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залучення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благоустрою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6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закладу дошкільної освіти</w:t>
      </w: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проведенню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ремонтних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робіт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Засідання</w:t>
      </w:r>
      <w:proofErr w:type="spellEnd"/>
      <w:proofErr w:type="gram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ади закладу та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батьківського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комітету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проводились регулярно. </w:t>
      </w:r>
    </w:p>
    <w:p w:rsidR="00CF436D" w:rsidRPr="00C91FEE" w:rsidRDefault="00CF436D" w:rsidP="00CF436D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Анкетування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батьків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св</w:t>
      </w:r>
      <w:proofErr w:type="gram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ідчать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про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такі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результати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роботи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закладу дошкільної освіти</w:t>
      </w: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у </w:t>
      </w:r>
      <w:r w:rsidR="00AE449D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2019</w:t>
      </w:r>
      <w:r w:rsidR="00E84615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/</w:t>
      </w:r>
      <w:r w:rsidR="00AE449D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2020</w:t>
      </w: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навчальному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році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в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цілому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: </w:t>
      </w:r>
    </w:p>
    <w:p w:rsidR="00CF436D" w:rsidRPr="00C91FEE" w:rsidRDefault="00CF436D" w:rsidP="00CF436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-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ставлення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до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роботи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закладу дошкільної освіти</w:t>
      </w:r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gramStart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( </w:t>
      </w:r>
      <w:proofErr w:type="gramEnd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84</w:t>
      </w: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% - позит</w:t>
      </w:r>
      <w:r w:rsidR="00C91FEE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ивна </w:t>
      </w:r>
      <w:proofErr w:type="spellStart"/>
      <w:r w:rsidR="00C91FEE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оцінка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); </w:t>
      </w:r>
    </w:p>
    <w:p w:rsidR="00CF436D" w:rsidRPr="00C91FEE" w:rsidRDefault="00CF436D" w:rsidP="00CF436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-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відношення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дітей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до </w:t>
      </w:r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закладу дошкільної освіти</w:t>
      </w:r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(</w:t>
      </w:r>
      <w:proofErr w:type="spellStart"/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оцінка</w:t>
      </w:r>
      <w:proofErr w:type="spellEnd"/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з</w:t>
      </w:r>
      <w:proofErr w:type="spellEnd"/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боку </w:t>
      </w:r>
      <w:proofErr w:type="spellStart"/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батьків</w:t>
      </w:r>
      <w:proofErr w:type="spellEnd"/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) (9</w:t>
      </w:r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6</w:t>
      </w: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% -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задовольня</w:t>
      </w:r>
      <w:proofErr w:type="gram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є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,</w:t>
      </w:r>
      <w:proofErr w:type="gram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); </w:t>
      </w:r>
    </w:p>
    <w:p w:rsidR="00CF436D" w:rsidRPr="00C91FEE" w:rsidRDefault="00CF436D" w:rsidP="00CF436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-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чи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задовольняє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</w:t>
      </w:r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рофесійний</w:t>
      </w:r>
      <w:proofErr w:type="spellEnd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</w:t>
      </w:r>
      <w:proofErr w:type="gramEnd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івень</w:t>
      </w:r>
      <w:proofErr w:type="spellEnd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педагогів</w:t>
      </w:r>
      <w:proofErr w:type="spellEnd"/>
      <w:r w:rsidR="005D2468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? (9</w:t>
      </w:r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4</w:t>
      </w: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% дали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позитивну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spellStart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оцінку</w:t>
      </w:r>
      <w:proofErr w:type="spellEnd"/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,</w:t>
      </w:r>
      <w:r w:rsidR="009651CF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);</w:t>
      </w:r>
    </w:p>
    <w:p w:rsidR="00CF436D" w:rsidRPr="00266F38" w:rsidRDefault="009651CF" w:rsidP="00CF436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- 84</w:t>
      </w:r>
      <w:r w:rsidR="00CF436D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 xml:space="preserve">% батьків дітей закладу дали позитивну оцінку роботі закладу, що відповідає </w:t>
      </w:r>
      <w:r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достатньому рівню</w:t>
      </w:r>
      <w:r w:rsidR="00CF436D" w:rsidRPr="00C91FE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>.</w:t>
      </w:r>
      <w:r w:rsidR="00CF436D" w:rsidRPr="00266F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F16260" w:rsidRDefault="00F162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F436D" w:rsidRPr="00CF436D" w:rsidRDefault="00CF436D" w:rsidP="00CF436D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Виконання</w:t>
      </w:r>
      <w:proofErr w:type="spellEnd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Закону </w:t>
      </w: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 </w:t>
      </w: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звернення</w:t>
      </w:r>
      <w:proofErr w:type="spellEnd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436D" w:rsidRPr="00CF436D" w:rsidRDefault="00CF436D" w:rsidP="00CF436D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02.10.1996 р., Указу Президента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700/2002 «Про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додаткові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заходи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громадянами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конституційного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на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діловодства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зверненнями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затверджена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</w:t>
      </w:r>
      <w:proofErr w:type="gram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gram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1997 р. № 348,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Розпорядження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Харківської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облдержадміністрації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455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13.05.1997 року «Про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організацію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постанови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</w:t>
      </w:r>
      <w:proofErr w:type="gram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gram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1997 року № 348 «Про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діловодства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зверненням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діловодства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зверненням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затверджена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наказом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управлінням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ХОДА № 380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24.09.1997 року, в </w:t>
      </w:r>
      <w:proofErr w:type="spellStart"/>
      <w:r w:rsidR="009651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КЗ</w:t>
      </w:r>
      <w:proofErr w:type="spellEnd"/>
      <w:r w:rsidR="009651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«ДНЗ №353»</w:t>
      </w: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ряд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заведені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журнали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обліку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особистого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прийому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реєстрації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пропозицій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скарг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пропозицій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оформлений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інформаційний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куточок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порядку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громадян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436D" w:rsidRDefault="00CF436D" w:rsidP="00A204D0">
      <w:pPr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минулий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E84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E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навчальний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рік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лькість</w:t>
      </w:r>
      <w:proofErr w:type="spellEnd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усних</w:t>
      </w:r>
      <w:proofErr w:type="spellEnd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звернень</w:t>
      </w:r>
      <w:proofErr w:type="spellEnd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склала</w:t>
      </w:r>
      <w:proofErr w:type="spellEnd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6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69</w:t>
      </w: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них </w:t>
      </w:r>
      <w:r w:rsidR="001A56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44</w:t>
      </w:r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F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</w:t>
      </w:r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proofErr w:type="spellStart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оформлення</w:t>
      </w:r>
      <w:proofErr w:type="spellEnd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="00835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r w:rsidR="009651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 дошкільної освіти</w:t>
      </w:r>
      <w:r w:rsidR="00835A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786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Порушені питання розглянуті та надані відповіді . </w:t>
      </w:r>
    </w:p>
    <w:p w:rsidR="00CF436D" w:rsidRDefault="00CF436D" w:rsidP="00CF436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F436D" w:rsidRDefault="00CF436D" w:rsidP="00CF436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869A0" w:rsidRPr="007869A0" w:rsidRDefault="007869A0" w:rsidP="007869A0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4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Завідувач</w:t>
      </w:r>
      <w:r w:rsidRPr="00786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</w:t>
      </w:r>
      <w:r w:rsidRPr="00E84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</w:t>
      </w:r>
      <w:r w:rsidR="00366A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С.Г. </w:t>
      </w:r>
      <w:proofErr w:type="spellStart"/>
      <w:r w:rsidR="00366A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Білогурова</w:t>
      </w:r>
      <w:proofErr w:type="spellEnd"/>
    </w:p>
    <w:p w:rsidR="00CF436D" w:rsidRDefault="00CF436D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CF436D" w:rsidSect="00AA45D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C8" w:rsidRDefault="006240C8" w:rsidP="00835ACF">
      <w:pPr>
        <w:spacing w:after="0" w:line="240" w:lineRule="auto"/>
      </w:pPr>
      <w:r>
        <w:separator/>
      </w:r>
    </w:p>
  </w:endnote>
  <w:endnote w:type="continuationSeparator" w:id="0">
    <w:p w:rsidR="006240C8" w:rsidRDefault="006240C8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C8" w:rsidRDefault="006240C8" w:rsidP="00835ACF">
      <w:pPr>
        <w:spacing w:after="0" w:line="240" w:lineRule="auto"/>
      </w:pPr>
      <w:r>
        <w:separator/>
      </w:r>
    </w:p>
  </w:footnote>
  <w:footnote w:type="continuationSeparator" w:id="0">
    <w:p w:rsidR="006240C8" w:rsidRDefault="006240C8" w:rsidP="0083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10EF" w:rsidRPr="007869A0" w:rsidRDefault="007B26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10EF" w:rsidRPr="00786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6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40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869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23C0C"/>
    <w:lvl w:ilvl="0">
      <w:numFmt w:val="bullet"/>
      <w:lvlText w:val="*"/>
      <w:lvlJc w:val="left"/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091F3D"/>
    <w:multiLevelType w:val="multilevel"/>
    <w:tmpl w:val="64D84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03DF419A"/>
    <w:multiLevelType w:val="hybridMultilevel"/>
    <w:tmpl w:val="4A1C8268"/>
    <w:lvl w:ilvl="0" w:tplc="A3E05A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F4F96"/>
    <w:multiLevelType w:val="hybridMultilevel"/>
    <w:tmpl w:val="B7ACC3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4557B8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3FB70DA9"/>
    <w:multiLevelType w:val="hybridMultilevel"/>
    <w:tmpl w:val="ED322A5E"/>
    <w:lvl w:ilvl="0" w:tplc="AC76B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30781"/>
    <w:multiLevelType w:val="hybridMultilevel"/>
    <w:tmpl w:val="686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033951"/>
    <w:multiLevelType w:val="hybridMultilevel"/>
    <w:tmpl w:val="2AC06DEC"/>
    <w:lvl w:ilvl="0" w:tplc="CF1E2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3D9"/>
    <w:rsid w:val="00061CE9"/>
    <w:rsid w:val="00066DAC"/>
    <w:rsid w:val="00071A28"/>
    <w:rsid w:val="000E1840"/>
    <w:rsid w:val="000E60DC"/>
    <w:rsid w:val="001244D0"/>
    <w:rsid w:val="00160BB5"/>
    <w:rsid w:val="00166F06"/>
    <w:rsid w:val="001861D6"/>
    <w:rsid w:val="00193CBA"/>
    <w:rsid w:val="001A56CD"/>
    <w:rsid w:val="001C50CD"/>
    <w:rsid w:val="00222DAF"/>
    <w:rsid w:val="00266F38"/>
    <w:rsid w:val="002813F9"/>
    <w:rsid w:val="002871CD"/>
    <w:rsid w:val="002A26F5"/>
    <w:rsid w:val="002A437C"/>
    <w:rsid w:val="002A705A"/>
    <w:rsid w:val="002F7441"/>
    <w:rsid w:val="00327178"/>
    <w:rsid w:val="00334B35"/>
    <w:rsid w:val="003604B2"/>
    <w:rsid w:val="0036209A"/>
    <w:rsid w:val="003654DA"/>
    <w:rsid w:val="00366AA7"/>
    <w:rsid w:val="00385474"/>
    <w:rsid w:val="003F5E91"/>
    <w:rsid w:val="00435D0C"/>
    <w:rsid w:val="0044155C"/>
    <w:rsid w:val="00475035"/>
    <w:rsid w:val="004A5E3D"/>
    <w:rsid w:val="005503BE"/>
    <w:rsid w:val="00555560"/>
    <w:rsid w:val="00576722"/>
    <w:rsid w:val="005C1E35"/>
    <w:rsid w:val="005D0948"/>
    <w:rsid w:val="005D2468"/>
    <w:rsid w:val="006240C8"/>
    <w:rsid w:val="00624669"/>
    <w:rsid w:val="00653907"/>
    <w:rsid w:val="00661BCE"/>
    <w:rsid w:val="00671AB8"/>
    <w:rsid w:val="00680477"/>
    <w:rsid w:val="006B1FC8"/>
    <w:rsid w:val="006D5244"/>
    <w:rsid w:val="006D7EF1"/>
    <w:rsid w:val="00726815"/>
    <w:rsid w:val="00774C7F"/>
    <w:rsid w:val="007869A0"/>
    <w:rsid w:val="007B1F7B"/>
    <w:rsid w:val="007B263C"/>
    <w:rsid w:val="007B2F54"/>
    <w:rsid w:val="007C580B"/>
    <w:rsid w:val="007F51CD"/>
    <w:rsid w:val="008003A1"/>
    <w:rsid w:val="00811FAC"/>
    <w:rsid w:val="00835ACF"/>
    <w:rsid w:val="00874F57"/>
    <w:rsid w:val="0089709C"/>
    <w:rsid w:val="008A009E"/>
    <w:rsid w:val="008C3923"/>
    <w:rsid w:val="009263D9"/>
    <w:rsid w:val="009651CF"/>
    <w:rsid w:val="009B2C7B"/>
    <w:rsid w:val="00A204D0"/>
    <w:rsid w:val="00A24675"/>
    <w:rsid w:val="00A4749E"/>
    <w:rsid w:val="00A55B66"/>
    <w:rsid w:val="00A6214D"/>
    <w:rsid w:val="00A838A5"/>
    <w:rsid w:val="00A91CB8"/>
    <w:rsid w:val="00AA45D6"/>
    <w:rsid w:val="00AE449D"/>
    <w:rsid w:val="00AF6D05"/>
    <w:rsid w:val="00B0120D"/>
    <w:rsid w:val="00B2796B"/>
    <w:rsid w:val="00B35B5B"/>
    <w:rsid w:val="00B444AF"/>
    <w:rsid w:val="00B57D33"/>
    <w:rsid w:val="00BB77DF"/>
    <w:rsid w:val="00BC0BF6"/>
    <w:rsid w:val="00BF62AF"/>
    <w:rsid w:val="00C37A79"/>
    <w:rsid w:val="00C91FEE"/>
    <w:rsid w:val="00CD1801"/>
    <w:rsid w:val="00CD6288"/>
    <w:rsid w:val="00CF436D"/>
    <w:rsid w:val="00D216AE"/>
    <w:rsid w:val="00D24407"/>
    <w:rsid w:val="00D96CFB"/>
    <w:rsid w:val="00DA45DA"/>
    <w:rsid w:val="00DB19B9"/>
    <w:rsid w:val="00DB1CBE"/>
    <w:rsid w:val="00DB4E35"/>
    <w:rsid w:val="00DF0959"/>
    <w:rsid w:val="00E163C2"/>
    <w:rsid w:val="00E46BBC"/>
    <w:rsid w:val="00E70C45"/>
    <w:rsid w:val="00E717CC"/>
    <w:rsid w:val="00E7334C"/>
    <w:rsid w:val="00E84615"/>
    <w:rsid w:val="00E95CA5"/>
    <w:rsid w:val="00EC4AB0"/>
    <w:rsid w:val="00EC7180"/>
    <w:rsid w:val="00F110EF"/>
    <w:rsid w:val="00F156B0"/>
    <w:rsid w:val="00F16260"/>
    <w:rsid w:val="00F2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B"/>
  </w:style>
  <w:style w:type="paragraph" w:styleId="2">
    <w:name w:val="heading 2"/>
    <w:basedOn w:val="a"/>
    <w:link w:val="20"/>
    <w:uiPriority w:val="9"/>
    <w:qFormat/>
    <w:rsid w:val="0092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6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6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6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5C1E35"/>
    <w:rPr>
      <w:color w:val="0000FF"/>
      <w:u w:val="single"/>
    </w:rPr>
  </w:style>
  <w:style w:type="paragraph" w:customStyle="1" w:styleId="Default">
    <w:name w:val="Default"/>
    <w:rsid w:val="00061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Без інтервалів"/>
    <w:qFormat/>
    <w:rsid w:val="006B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970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970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3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ACF"/>
  </w:style>
  <w:style w:type="paragraph" w:styleId="a7">
    <w:name w:val="footer"/>
    <w:basedOn w:val="a"/>
    <w:link w:val="a8"/>
    <w:uiPriority w:val="99"/>
    <w:semiHidden/>
    <w:unhideWhenUsed/>
    <w:rsid w:val="0083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ACF"/>
  </w:style>
  <w:style w:type="paragraph" w:styleId="a9">
    <w:name w:val="List Paragraph"/>
    <w:basedOn w:val="a"/>
    <w:uiPriority w:val="34"/>
    <w:qFormat/>
    <w:rsid w:val="00435D0C"/>
    <w:pPr>
      <w:ind w:left="720"/>
      <w:contextualSpacing/>
    </w:pPr>
  </w:style>
  <w:style w:type="paragraph" w:customStyle="1" w:styleId="font8">
    <w:name w:val="font_8"/>
    <w:basedOn w:val="a"/>
    <w:rsid w:val="00A6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CD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D1801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774C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4C7F"/>
  </w:style>
  <w:style w:type="character" w:customStyle="1" w:styleId="FontStyle431">
    <w:name w:val="Font Style431"/>
    <w:rsid w:val="00774C7F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774C7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774C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Нормативка_название_документа (Нормативка)"/>
    <w:basedOn w:val="a"/>
    <w:uiPriority w:val="99"/>
    <w:rsid w:val="00774C7F"/>
    <w:pPr>
      <w:suppressAutoHyphens/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Cambria" w:eastAsia="Calibri" w:hAnsi="Cambria" w:cs="Cambria"/>
      <w:b/>
      <w:bCs/>
      <w:color w:val="000000"/>
      <w:sz w:val="28"/>
      <w:szCs w:val="28"/>
    </w:rPr>
  </w:style>
  <w:style w:type="paragraph" w:customStyle="1" w:styleId="docdata">
    <w:name w:val="docdata"/>
    <w:aliases w:val="docy,v5,2105,baiaagaaboqcaaaddgqaaaucbaaaaaaaaaaaaaaaaaaaaaaaaaaaaaaaaaaaaaaaaaaaaaaaaaaaaaaaaaaaaaaaaaaaaaaaaaaaaaaaaaaaaaaaaaaaaaaaaaaaaaaaaaaaaaaaaaaaaaaaaaaaaaaaaaaaaaaaaaaaaaaaaaaaaaaaaaaaaaaaaaaaaaaaaaaaaaaaaaaaaaaaaaaaaaaaaaaaaaaaaaaaaaaa"/>
    <w:basedOn w:val="a"/>
    <w:rsid w:val="0068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7;&#1090;&#1089;&#1072;&#1076;\Desktop\&#1056;&#1110;&#1095;&#1085;&#1080;&#1081;%20&#1087;&#1083;&#1072;&#1085;%202020-2021\&#1044;&#1080;&#1072;&#1075;&#1088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7;&#1090;&#1089;&#1072;&#1076;\Desktop\&#1056;&#1110;&#1095;&#1085;&#1080;&#1081;%20&#1087;&#1083;&#1072;&#1085;%202020-2021\&#1044;&#1080;&#1072;&#1075;&#1088;&#1072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7;&#1090;&#1089;&#1072;&#1076;\Desktop\&#1056;&#1110;&#1095;&#1085;&#1080;&#1081;%20&#1087;&#1083;&#1072;&#1085;%202020-2021\&#1044;&#1080;&#1072;&#1075;&#1088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overlay val="1"/>
    </c:title>
    <c:plotArea>
      <c:layout/>
      <c:pieChart>
        <c:varyColors val="1"/>
        <c:ser>
          <c:idx val="0"/>
          <c:order val="0"/>
          <c:tx>
            <c:strRef>
              <c:f>Лист1!$C$2</c:f>
              <c:strCache>
                <c:ptCount val="1"/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Вища освіта; 50%</a:t>
                    </a:r>
                  </a:p>
                </c:rich>
              </c:tx>
              <c:dLblPos val="outEnd"/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Базова вища; 50%</a:t>
                    </a:r>
                  </a:p>
                </c:rich>
              </c:tx>
              <c:dLblPos val="outEnd"/>
              <c:showVal val="1"/>
              <c:showCatName val="1"/>
            </c:dLbl>
            <c:dLblPos val="outEnd"/>
            <c:showVal val="1"/>
            <c:showCatName val="1"/>
            <c:showLeaderLines val="1"/>
          </c:dLbls>
          <c:cat>
            <c:strRef>
              <c:f>Лист1!$B$3:$B$4</c:f>
              <c:strCache>
                <c:ptCount val="2"/>
                <c:pt idx="0">
                  <c:v>Вища освіта </c:v>
                </c:pt>
                <c:pt idx="1">
                  <c:v>Базова вища  </c:v>
                </c:pt>
              </c:strCache>
            </c:strRef>
          </c:cat>
          <c:val>
            <c:numRef>
              <c:f>Лист1!$C$3:$C$4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Лист3!$A$1:$A$4</c:f>
              <c:strCache>
                <c:ptCount val="4"/>
                <c:pt idx="0">
                  <c:v>до 3-х років</c:v>
                </c:pt>
                <c:pt idx="1">
                  <c:v>від 3-х до 10-ти років</c:v>
                </c:pt>
                <c:pt idx="2">
                  <c:v>від 10-ти до 20-ти років</c:v>
                </c:pt>
                <c:pt idx="3">
                  <c:v>більше 20-ти років</c:v>
                </c:pt>
              </c:strCache>
            </c:strRef>
          </c:cat>
          <c:val>
            <c:numRef>
              <c:f>Лист3!$B$1:$B$4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0.15000000000000024</c:v>
                </c:pt>
                <c:pt idx="2">
                  <c:v>0.55000000000000004</c:v>
                </c:pt>
                <c:pt idx="3">
                  <c:v>0.15000000000000024</c:v>
                </c:pt>
              </c:numCache>
            </c:numRef>
          </c:val>
        </c:ser>
        <c:dLbls>
          <c:showVal val="1"/>
        </c:dLbls>
        <c:gapWidth val="75"/>
        <c:shape val="cylinder"/>
        <c:axId val="105835136"/>
        <c:axId val="105839232"/>
        <c:axId val="0"/>
      </c:bar3DChart>
      <c:catAx>
        <c:axId val="105835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839232"/>
        <c:crosses val="autoZero"/>
        <c:auto val="1"/>
        <c:lblAlgn val="ctr"/>
        <c:lblOffset val="100"/>
      </c:catAx>
      <c:valAx>
        <c:axId val="105839232"/>
        <c:scaling>
          <c:orientation val="minMax"/>
        </c:scaling>
        <c:axPos val="l"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8351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Лист2!$A$1:$A$5</c:f>
              <c:strCache>
                <c:ptCount val="5"/>
                <c:pt idx="0">
                  <c:v>Вища</c:v>
                </c:pt>
                <c:pt idx="1">
                  <c:v>І категорія</c:v>
                </c:pt>
                <c:pt idx="2">
                  <c:v>ІІ категорія</c:v>
                </c:pt>
                <c:pt idx="3">
                  <c:v>Спеціаліст</c:v>
                </c:pt>
                <c:pt idx="4">
                  <c:v>Т. розряд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gapWidth val="75"/>
        <c:axId val="107302912"/>
        <c:axId val="107304448"/>
      </c:barChart>
      <c:catAx>
        <c:axId val="1073029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04448"/>
        <c:crosses val="autoZero"/>
        <c:auto val="1"/>
        <c:lblAlgn val="ctr"/>
        <c:lblOffset val="100"/>
      </c:catAx>
      <c:valAx>
        <c:axId val="107304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02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22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22</cp:revision>
  <cp:lastPrinted>2020-08-19T12:52:00Z</cp:lastPrinted>
  <dcterms:created xsi:type="dcterms:W3CDTF">2017-08-19T08:36:00Z</dcterms:created>
  <dcterms:modified xsi:type="dcterms:W3CDTF">2020-08-26T13:11:00Z</dcterms:modified>
</cp:coreProperties>
</file>